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B3" w:rsidRPr="005800B3" w:rsidRDefault="005800B3" w:rsidP="005800B3">
      <w:pPr>
        <w:jc w:val="both"/>
        <w:rPr>
          <w:b/>
        </w:rPr>
      </w:pPr>
      <w:r w:rsidRPr="005800B3">
        <w:rPr>
          <w:b/>
        </w:rPr>
        <w:t>OGGETTO: FORNITURA E POSA IN OPERA DI NUOVO PARAPETTO IN ACCIAIO INOX.</w:t>
      </w:r>
    </w:p>
    <w:p w:rsidR="005800B3" w:rsidRDefault="005800B3" w:rsidP="005800B3">
      <w:pPr>
        <w:jc w:val="both"/>
        <w:rPr>
          <w:b/>
        </w:rPr>
      </w:pPr>
      <w:r w:rsidRPr="005800B3">
        <w:rPr>
          <w:b/>
        </w:rPr>
        <w:t>CIG [750462112A]</w:t>
      </w:r>
      <w:r w:rsidRPr="005800B3">
        <w:rPr>
          <w:b/>
        </w:rPr>
        <w:t xml:space="preserve"> </w:t>
      </w:r>
    </w:p>
    <w:p w:rsidR="005800B3" w:rsidRDefault="005800B3" w:rsidP="005800B3">
      <w:pPr>
        <w:jc w:val="both"/>
        <w:rPr>
          <w:b/>
        </w:rPr>
      </w:pPr>
    </w:p>
    <w:p w:rsidR="00B34105" w:rsidRPr="000833A4" w:rsidRDefault="00B34105" w:rsidP="005800B3">
      <w:pPr>
        <w:jc w:val="both"/>
        <w:rPr>
          <w:b/>
        </w:rPr>
      </w:pPr>
      <w:r w:rsidRPr="000833A4">
        <w:rPr>
          <w:b/>
        </w:rPr>
        <w:t>CHIARIMENTI</w:t>
      </w:r>
    </w:p>
    <w:p w:rsidR="00B34105" w:rsidRPr="000833A4" w:rsidRDefault="00B34105" w:rsidP="00B34105">
      <w:pPr>
        <w:jc w:val="both"/>
        <w:rPr>
          <w:b/>
        </w:rPr>
      </w:pPr>
    </w:p>
    <w:p w:rsidR="00B34105" w:rsidRPr="00B34105" w:rsidRDefault="00B34105" w:rsidP="005800B3">
      <w:pPr>
        <w:jc w:val="both"/>
        <w:rPr>
          <w:b/>
        </w:rPr>
      </w:pPr>
      <w:r w:rsidRPr="00B34105">
        <w:rPr>
          <w:b/>
        </w:rPr>
        <w:t>Q. Si chiede, con riferimento al requisito di cui al punto 4 lettera b) del disciplinare di gara se è possibile partecipare alla procedura di cui in oggetto con Attestazione SOA nella Categoria OS 18-A class. I.</w:t>
      </w:r>
    </w:p>
    <w:p w:rsidR="00B34105" w:rsidRPr="00B34105" w:rsidRDefault="00B34105" w:rsidP="005800B3">
      <w:pPr>
        <w:jc w:val="both"/>
        <w:rPr>
          <w:b/>
        </w:rPr>
      </w:pPr>
      <w:r w:rsidRPr="00B34105">
        <w:rPr>
          <w:b/>
        </w:rPr>
        <w:t xml:space="preserve">Q. …chiede se è possibile partecipare con l’attestazione SOA per la </w:t>
      </w:r>
      <w:r w:rsidR="00065F10" w:rsidRPr="00B34105">
        <w:rPr>
          <w:b/>
        </w:rPr>
        <w:t>categoria</w:t>
      </w:r>
      <w:r w:rsidRPr="00B34105">
        <w:rPr>
          <w:b/>
        </w:rPr>
        <w:t xml:space="preserve"> OS18A in sostituzione dei requisiti di idoneità professionale, capacità economico-finanziaria e tecnico-professionale (art. 83 NCCP) richiesti alla lettera b) del punto 4 del disciplinare</w:t>
      </w:r>
      <w:r>
        <w:rPr>
          <w:b/>
        </w:rPr>
        <w:t xml:space="preserve"> […]?</w:t>
      </w:r>
    </w:p>
    <w:p w:rsidR="003810D2" w:rsidRDefault="00B34105" w:rsidP="005800B3">
      <w:pPr>
        <w:jc w:val="both"/>
      </w:pPr>
      <w:r>
        <w:t>R. Il possesso dell'attestazione SOA per la categoria OS18A è condizione sufficiente per la dimostrazione dell’esistenza dei requisiti  di capacità tecnica e finanziaria (delibera ANAC del 7/2/2018) in quanto il presente bando è riferito all'affidamento di lavori di importo minore di 150.000 €.</w:t>
      </w:r>
    </w:p>
    <w:p w:rsidR="00B34105" w:rsidRPr="00B34105" w:rsidRDefault="00B34105" w:rsidP="005800B3">
      <w:pPr>
        <w:jc w:val="both"/>
        <w:rPr>
          <w:b/>
        </w:rPr>
      </w:pPr>
      <w:r w:rsidRPr="00B34105">
        <w:rPr>
          <w:b/>
        </w:rPr>
        <w:t>Q. chiede se sono considerati lavori analoghi la fornitura e l</w:t>
      </w:r>
      <w:r w:rsidR="00065F10">
        <w:rPr>
          <w:b/>
        </w:rPr>
        <w:t xml:space="preserve">a </w:t>
      </w:r>
      <w:r w:rsidRPr="00B34105">
        <w:rPr>
          <w:b/>
        </w:rPr>
        <w:t>posa in opera di strutture in carpenteria metallica, recinzioni metalliche, cancelli metallici, parapetti metallici?</w:t>
      </w:r>
    </w:p>
    <w:p w:rsidR="00B34105" w:rsidRDefault="00B34105" w:rsidP="005800B3">
      <w:pPr>
        <w:jc w:val="both"/>
      </w:pPr>
      <w:r>
        <w:t xml:space="preserve">R. Si, </w:t>
      </w:r>
      <w:r>
        <w:t>sono considerati lavori analoghi</w:t>
      </w:r>
      <w:r w:rsidR="005800B3">
        <w:t>.</w:t>
      </w:r>
    </w:p>
    <w:p w:rsidR="00B34105" w:rsidRPr="005800B3" w:rsidRDefault="00B34105" w:rsidP="005800B3">
      <w:pPr>
        <w:jc w:val="both"/>
        <w:rPr>
          <w:b/>
        </w:rPr>
      </w:pPr>
      <w:r w:rsidRPr="005800B3">
        <w:rPr>
          <w:b/>
        </w:rPr>
        <w:t xml:space="preserve">Q. chiede delle informazioni di natura tecnica integrative a quanto indicato al punto 2 del disciplinare di gara, utili per la formulazione della propria offerta, ed in particolare: </w:t>
      </w:r>
    </w:p>
    <w:p w:rsidR="00B34105" w:rsidRPr="005800B3" w:rsidRDefault="00B34105" w:rsidP="005800B3">
      <w:pPr>
        <w:pStyle w:val="Paragrafoelenco"/>
        <w:numPr>
          <w:ilvl w:val="1"/>
          <w:numId w:val="1"/>
        </w:numPr>
        <w:ind w:left="709"/>
        <w:jc w:val="both"/>
      </w:pPr>
      <w:r w:rsidRPr="005800B3">
        <w:rPr>
          <w:b/>
        </w:rPr>
        <w:t>Sezione e spessore dell</w:t>
      </w:r>
      <w:r w:rsidR="00065F10">
        <w:rPr>
          <w:b/>
        </w:rPr>
        <w:t>’</w:t>
      </w:r>
      <w:r w:rsidRPr="005800B3">
        <w:rPr>
          <w:b/>
        </w:rPr>
        <w:t>elemento a sezione circolare da usare per la realizzazione del passamano in sommità;</w:t>
      </w:r>
      <w:r w:rsidRPr="005800B3">
        <w:t xml:space="preserve"> 42x2mm</w:t>
      </w:r>
    </w:p>
    <w:p w:rsidR="00B34105" w:rsidRPr="005800B3" w:rsidRDefault="00B34105" w:rsidP="005800B3">
      <w:pPr>
        <w:pStyle w:val="Paragrafoelenco"/>
        <w:numPr>
          <w:ilvl w:val="1"/>
          <w:numId w:val="1"/>
        </w:numPr>
        <w:ind w:left="709"/>
        <w:jc w:val="both"/>
      </w:pPr>
      <w:r w:rsidRPr="005800B3">
        <w:rPr>
          <w:b/>
        </w:rPr>
        <w:t>Caratteristiche delle n. 3 “ bacchette orizzontali intermedie” (sezione e spessore)</w:t>
      </w:r>
      <w:r w:rsidR="005800B3" w:rsidRPr="005800B3">
        <w:t xml:space="preserve"> 22x2mm</w:t>
      </w:r>
      <w:r w:rsidRPr="005800B3">
        <w:t>;</w:t>
      </w:r>
    </w:p>
    <w:p w:rsidR="00B34105" w:rsidRPr="005800B3" w:rsidRDefault="00B34105" w:rsidP="005800B3">
      <w:pPr>
        <w:pStyle w:val="Paragrafoelenco"/>
        <w:numPr>
          <w:ilvl w:val="1"/>
          <w:numId w:val="1"/>
        </w:numPr>
        <w:ind w:left="709"/>
        <w:jc w:val="both"/>
      </w:pPr>
      <w:r w:rsidRPr="005800B3">
        <w:rPr>
          <w:b/>
        </w:rPr>
        <w:t>Spessore e dimensione della piastra di ancoraggio</w:t>
      </w:r>
      <w:r w:rsidR="005800B3" w:rsidRPr="005800B3">
        <w:t xml:space="preserve"> 160x1</w:t>
      </w:r>
      <w:r w:rsidR="008051AA">
        <w:t>0</w:t>
      </w:r>
      <w:r w:rsidR="005800B3" w:rsidRPr="005800B3">
        <w:t>0mm</w:t>
      </w:r>
      <w:r w:rsidRPr="005800B3">
        <w:t>;</w:t>
      </w:r>
    </w:p>
    <w:p w:rsidR="00B34105" w:rsidRPr="005800B3" w:rsidRDefault="00B34105" w:rsidP="005800B3">
      <w:pPr>
        <w:pStyle w:val="Paragrafoelenco"/>
        <w:numPr>
          <w:ilvl w:val="1"/>
          <w:numId w:val="1"/>
        </w:numPr>
        <w:ind w:left="709"/>
        <w:jc w:val="both"/>
      </w:pPr>
      <w:r w:rsidRPr="005800B3">
        <w:rPr>
          <w:b/>
        </w:rPr>
        <w:t>Spessore e dimensione del piantone</w:t>
      </w:r>
      <w:r w:rsidRPr="005800B3">
        <w:t>;</w:t>
      </w:r>
      <w:r w:rsidRPr="005800B3">
        <w:t xml:space="preserve"> 8x80mm alla base</w:t>
      </w:r>
    </w:p>
    <w:p w:rsidR="005800B3" w:rsidRPr="005800B3" w:rsidRDefault="005800B3" w:rsidP="005800B3">
      <w:pPr>
        <w:jc w:val="both"/>
      </w:pPr>
      <w:r w:rsidRPr="005800B3">
        <w:t>R. si ricorda che le misure indicate sono minime ed in ogni caso il fornitore garantirà la conformità del parapetto e dell’ancoraggio ai carichi come da NTC 2018.</w:t>
      </w:r>
    </w:p>
    <w:p w:rsidR="005800B3" w:rsidRDefault="005800B3" w:rsidP="005800B3">
      <w:pPr>
        <w:jc w:val="both"/>
        <w:rPr>
          <w:b/>
        </w:rPr>
      </w:pPr>
      <w:r>
        <w:rPr>
          <w:b/>
        </w:rPr>
        <w:t>Q.</w:t>
      </w:r>
      <w:r w:rsidRPr="005800B3">
        <w:rPr>
          <w:b/>
        </w:rPr>
        <w:t xml:space="preserve"> istruzioni per ricevere o consultare una copia del computo metrico</w:t>
      </w:r>
      <w:r>
        <w:rPr>
          <w:b/>
        </w:rPr>
        <w:t>.</w:t>
      </w:r>
    </w:p>
    <w:p w:rsidR="005800B3" w:rsidRPr="005800B3" w:rsidRDefault="005800B3" w:rsidP="005800B3">
      <w:pPr>
        <w:jc w:val="both"/>
      </w:pPr>
      <w:r>
        <w:t>R.</w:t>
      </w:r>
      <w:r w:rsidRPr="005800B3">
        <w:t xml:space="preserve"> </w:t>
      </w:r>
      <w:r>
        <w:t>I</w:t>
      </w:r>
      <w:r w:rsidRPr="005800B3">
        <w:t>l comp</w:t>
      </w:r>
      <w:r w:rsidR="004E2A4E">
        <w:t>uto metrico non è disponibile in quanto, trattandosi di fornitura e posa in opera, il prezzo è stato determinato mediante indagine di mercato.</w:t>
      </w:r>
      <w:bookmarkStart w:id="0" w:name="_GoBack"/>
      <w:bookmarkEnd w:id="0"/>
    </w:p>
    <w:sectPr w:rsidR="005800B3" w:rsidRPr="00580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A1D4E"/>
    <w:multiLevelType w:val="hybridMultilevel"/>
    <w:tmpl w:val="547A2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D2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05"/>
    <w:rsid w:val="00001736"/>
    <w:rsid w:val="00065F10"/>
    <w:rsid w:val="003810D2"/>
    <w:rsid w:val="004E2A4E"/>
    <w:rsid w:val="005800B3"/>
    <w:rsid w:val="00723C5D"/>
    <w:rsid w:val="008051AA"/>
    <w:rsid w:val="00B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602D"/>
  <w15:chartTrackingRefBased/>
  <w15:docId w15:val="{4DBF6650-0611-4ABE-8FA7-1D312DF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1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F7E0-45D7-4EB9-B416-DE565519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8</cp:revision>
  <dcterms:created xsi:type="dcterms:W3CDTF">2018-06-06T15:10:00Z</dcterms:created>
  <dcterms:modified xsi:type="dcterms:W3CDTF">2018-06-06T16:14:00Z</dcterms:modified>
</cp:coreProperties>
</file>