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08A" w:rsidRDefault="00F3408A" w:rsidP="00705993">
      <w:pPr>
        <w:pStyle w:val="Titolo"/>
      </w:pPr>
    </w:p>
    <w:p w:rsidR="00F3408A" w:rsidRDefault="00F3408A" w:rsidP="00705993">
      <w:pPr>
        <w:pStyle w:val="Titolo"/>
      </w:pPr>
    </w:p>
    <w:p w:rsidR="00F3408A" w:rsidRDefault="000B3AE4" w:rsidP="00705993">
      <w:pPr>
        <w:pStyle w:val="Titolo"/>
      </w:pPr>
      <w:r>
        <w:rPr>
          <w:noProof/>
          <w:lang w:eastAsia="it-IT"/>
        </w:rPr>
        <w:drawing>
          <wp:inline distT="0" distB="0" distL="0" distR="0">
            <wp:extent cx="5180359" cy="2584806"/>
            <wp:effectExtent l="19050" t="0" r="1241" b="0"/>
            <wp:docPr id="3" name="Immagine 1" descr="C:\Users\Amministrazione\Desktop\Logo_P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inistrazione\Desktop\Logo_PTC.jpg"/>
                    <pic:cNvPicPr>
                      <a:picLocks noChangeAspect="1" noChangeArrowheads="1"/>
                    </pic:cNvPicPr>
                  </pic:nvPicPr>
                  <pic:blipFill>
                    <a:blip r:embed="rId8"/>
                    <a:srcRect/>
                    <a:stretch>
                      <a:fillRect/>
                    </a:stretch>
                  </pic:blipFill>
                  <pic:spPr bwMode="auto">
                    <a:xfrm>
                      <a:off x="0" y="0"/>
                      <a:ext cx="5181523" cy="2585387"/>
                    </a:xfrm>
                    <a:prstGeom prst="rect">
                      <a:avLst/>
                    </a:prstGeom>
                    <a:noFill/>
                    <a:ln w="9525">
                      <a:noFill/>
                      <a:miter lim="800000"/>
                      <a:headEnd/>
                      <a:tailEnd/>
                    </a:ln>
                  </pic:spPr>
                </pic:pic>
              </a:graphicData>
            </a:graphic>
          </wp:inline>
        </w:drawing>
      </w:r>
    </w:p>
    <w:p w:rsidR="00F3408A" w:rsidRDefault="00F3408A" w:rsidP="00705993">
      <w:pPr>
        <w:pStyle w:val="Titolo"/>
      </w:pPr>
    </w:p>
    <w:p w:rsidR="00FD0B1F" w:rsidRDefault="00FD0B1F" w:rsidP="008039EE">
      <w:pPr>
        <w:pStyle w:val="Titolo"/>
        <w:ind w:left="1416" w:firstLine="708"/>
        <w:rPr>
          <w:b/>
          <w:color w:val="2E74B5" w:themeColor="accent1" w:themeShade="BF"/>
        </w:rPr>
      </w:pPr>
    </w:p>
    <w:p w:rsidR="000B3AE4" w:rsidRDefault="000B3AE4" w:rsidP="008039EE">
      <w:pPr>
        <w:pStyle w:val="Titolo"/>
        <w:ind w:left="1416" w:firstLine="708"/>
        <w:rPr>
          <w:b/>
          <w:color w:val="2E74B5" w:themeColor="accent1" w:themeShade="BF"/>
        </w:rPr>
      </w:pPr>
    </w:p>
    <w:p w:rsidR="001725C8" w:rsidRPr="00337E22" w:rsidRDefault="005F3F1D" w:rsidP="00337E22">
      <w:pPr>
        <w:pStyle w:val="Titolo"/>
        <w:jc w:val="center"/>
        <w:rPr>
          <w:b/>
          <w:color w:val="2E74B5" w:themeColor="accent1" w:themeShade="BF"/>
          <w:sz w:val="72"/>
          <w:szCs w:val="72"/>
        </w:rPr>
      </w:pPr>
      <w:r w:rsidRPr="00337E22">
        <w:rPr>
          <w:b/>
          <w:color w:val="2E74B5" w:themeColor="accent1" w:themeShade="BF"/>
          <w:sz w:val="72"/>
          <w:szCs w:val="72"/>
        </w:rPr>
        <w:t xml:space="preserve">Regolamento </w:t>
      </w:r>
      <w:r w:rsidR="00F3408A" w:rsidRPr="00337E22">
        <w:rPr>
          <w:b/>
          <w:color w:val="2E74B5" w:themeColor="accent1" w:themeShade="BF"/>
          <w:sz w:val="72"/>
          <w:szCs w:val="72"/>
        </w:rPr>
        <w:t>A</w:t>
      </w:r>
      <w:r w:rsidRPr="00337E22">
        <w:rPr>
          <w:b/>
          <w:color w:val="2E74B5" w:themeColor="accent1" w:themeShade="BF"/>
          <w:sz w:val="72"/>
          <w:szCs w:val="72"/>
        </w:rPr>
        <w:t>cquisti</w:t>
      </w:r>
    </w:p>
    <w:p w:rsidR="00F3408A" w:rsidRDefault="00F3408A" w:rsidP="00337E22">
      <w:pPr>
        <w:autoSpaceDE w:val="0"/>
        <w:autoSpaceDN w:val="0"/>
        <w:adjustRightInd w:val="0"/>
        <w:ind w:firstLine="0"/>
        <w:jc w:val="center"/>
        <w:rPr>
          <w:rFonts w:ascii="Arial,Bold" w:hAnsi="Arial,Bold" w:cs="Arial,Bold"/>
          <w:b/>
          <w:bCs/>
        </w:rPr>
      </w:pPr>
    </w:p>
    <w:p w:rsidR="00E561C9" w:rsidRDefault="00E561C9" w:rsidP="00337E22">
      <w:pPr>
        <w:autoSpaceDE w:val="0"/>
        <w:autoSpaceDN w:val="0"/>
        <w:adjustRightInd w:val="0"/>
        <w:jc w:val="center"/>
        <w:rPr>
          <w:rFonts w:ascii="Arial,Bold" w:hAnsi="Arial,Bold" w:cs="Arial,Bold"/>
          <w:b/>
          <w:bCs/>
        </w:rPr>
      </w:pPr>
    </w:p>
    <w:p w:rsidR="00F3408A" w:rsidRPr="00337E22" w:rsidRDefault="00F3408A" w:rsidP="00337E22">
      <w:pPr>
        <w:autoSpaceDE w:val="0"/>
        <w:autoSpaceDN w:val="0"/>
        <w:adjustRightInd w:val="0"/>
        <w:jc w:val="center"/>
        <w:rPr>
          <w:rFonts w:ascii="Arial,Bold" w:hAnsi="Arial,Bold" w:cs="Arial,Bold"/>
          <w:b/>
          <w:bCs/>
          <w:sz w:val="36"/>
          <w:szCs w:val="36"/>
        </w:rPr>
      </w:pPr>
      <w:r w:rsidRPr="00337E22">
        <w:rPr>
          <w:rFonts w:ascii="Arial,Bold" w:hAnsi="Arial,Bold" w:cs="Arial,Bold"/>
          <w:b/>
          <w:bCs/>
          <w:sz w:val="36"/>
          <w:szCs w:val="36"/>
        </w:rPr>
        <w:t xml:space="preserve">Approvato dal Consiglio di Amministrazione nella seduta del </w:t>
      </w:r>
      <w:r w:rsidR="004D32C7" w:rsidRPr="00337E22">
        <w:rPr>
          <w:rFonts w:ascii="Arial,Bold" w:hAnsi="Arial,Bold" w:cs="Arial,Bold"/>
          <w:b/>
          <w:bCs/>
          <w:sz w:val="36"/>
          <w:szCs w:val="36"/>
        </w:rPr>
        <w:t>8 febbraio 2017</w:t>
      </w:r>
    </w:p>
    <w:p w:rsidR="00F3408A" w:rsidRPr="00337E22" w:rsidRDefault="00F3408A" w:rsidP="00337E22">
      <w:pPr>
        <w:spacing w:line="259" w:lineRule="auto"/>
        <w:ind w:firstLine="0"/>
        <w:jc w:val="center"/>
        <w:rPr>
          <w:b/>
          <w:sz w:val="24"/>
          <w:szCs w:val="24"/>
        </w:rPr>
      </w:pPr>
      <w:r w:rsidRPr="00337E22">
        <w:rPr>
          <w:b/>
          <w:sz w:val="24"/>
          <w:szCs w:val="24"/>
        </w:rPr>
        <w:br w:type="page"/>
      </w:r>
    </w:p>
    <w:sdt>
      <w:sdtPr>
        <w:rPr>
          <w:rFonts w:ascii="Times New Roman" w:eastAsiaTheme="minorHAnsi" w:hAnsi="Times New Roman" w:cs="Times New Roman"/>
          <w:color w:val="auto"/>
          <w:sz w:val="22"/>
          <w:szCs w:val="22"/>
          <w:lang w:eastAsia="en-US"/>
        </w:rPr>
        <w:id w:val="-653608241"/>
        <w:docPartObj>
          <w:docPartGallery w:val="Table of Contents"/>
          <w:docPartUnique/>
        </w:docPartObj>
      </w:sdtPr>
      <w:sdtEndPr>
        <w:rPr>
          <w:b/>
          <w:bCs/>
        </w:rPr>
      </w:sdtEndPr>
      <w:sdtContent>
        <w:p w:rsidR="00190F68" w:rsidRDefault="00190F68">
          <w:pPr>
            <w:pStyle w:val="Titolosommario"/>
          </w:pPr>
          <w:r>
            <w:t>Sommario</w:t>
          </w:r>
        </w:p>
        <w:p w:rsidR="00B65270" w:rsidRDefault="00FB63ED">
          <w:pPr>
            <w:pStyle w:val="Sommario1"/>
            <w:tabs>
              <w:tab w:val="right" w:leader="dot" w:pos="9628"/>
            </w:tabs>
            <w:rPr>
              <w:rFonts w:asciiTheme="minorHAnsi" w:eastAsiaTheme="minorEastAsia" w:hAnsiTheme="minorHAnsi" w:cstheme="minorBidi"/>
              <w:noProof/>
              <w:lang w:eastAsia="it-IT"/>
            </w:rPr>
          </w:pPr>
          <w:r w:rsidRPr="00FB63ED">
            <w:fldChar w:fldCharType="begin"/>
          </w:r>
          <w:r w:rsidR="00190F68">
            <w:instrText xml:space="preserve"> TOC \o "1-3" \h \z \u </w:instrText>
          </w:r>
          <w:r w:rsidRPr="00FB63ED">
            <w:fldChar w:fldCharType="separate"/>
          </w:r>
          <w:hyperlink w:anchor="_Toc474057798" w:history="1">
            <w:r w:rsidR="00B65270" w:rsidRPr="00387A4B">
              <w:rPr>
                <w:rStyle w:val="Collegamentoipertestuale"/>
                <w:noProof/>
              </w:rPr>
              <w:t>Art. 1 Ambito di applicazione</w:t>
            </w:r>
            <w:r w:rsidR="00B65270">
              <w:rPr>
                <w:noProof/>
                <w:webHidden/>
              </w:rPr>
              <w:tab/>
            </w:r>
            <w:r>
              <w:rPr>
                <w:noProof/>
                <w:webHidden/>
              </w:rPr>
              <w:fldChar w:fldCharType="begin"/>
            </w:r>
            <w:r w:rsidR="00B65270">
              <w:rPr>
                <w:noProof/>
                <w:webHidden/>
              </w:rPr>
              <w:instrText xml:space="preserve"> PAGEREF _Toc474057798 \h </w:instrText>
            </w:r>
            <w:r>
              <w:rPr>
                <w:noProof/>
                <w:webHidden/>
              </w:rPr>
            </w:r>
            <w:r>
              <w:rPr>
                <w:noProof/>
                <w:webHidden/>
              </w:rPr>
              <w:fldChar w:fldCharType="separate"/>
            </w:r>
            <w:r w:rsidR="0067679C">
              <w:rPr>
                <w:noProof/>
                <w:webHidden/>
              </w:rPr>
              <w:t>3</w:t>
            </w:r>
            <w:r>
              <w:rPr>
                <w:noProof/>
                <w:webHidden/>
              </w:rPr>
              <w:fldChar w:fldCharType="end"/>
            </w:r>
          </w:hyperlink>
        </w:p>
        <w:p w:rsidR="00B65270" w:rsidRDefault="00FB63ED">
          <w:pPr>
            <w:pStyle w:val="Sommario1"/>
            <w:tabs>
              <w:tab w:val="right" w:leader="dot" w:pos="9628"/>
            </w:tabs>
            <w:rPr>
              <w:rFonts w:asciiTheme="minorHAnsi" w:eastAsiaTheme="minorEastAsia" w:hAnsiTheme="minorHAnsi" w:cstheme="minorBidi"/>
              <w:noProof/>
              <w:lang w:eastAsia="it-IT"/>
            </w:rPr>
          </w:pPr>
          <w:hyperlink w:anchor="_Toc474057799" w:history="1">
            <w:r w:rsidR="00B65270" w:rsidRPr="00387A4B">
              <w:rPr>
                <w:rStyle w:val="Collegamentoipertestuale"/>
                <w:noProof/>
              </w:rPr>
              <w:t>Art. 2 Responsabilità</w:t>
            </w:r>
            <w:r w:rsidR="00B65270">
              <w:rPr>
                <w:noProof/>
                <w:webHidden/>
              </w:rPr>
              <w:tab/>
            </w:r>
            <w:r>
              <w:rPr>
                <w:noProof/>
                <w:webHidden/>
              </w:rPr>
              <w:fldChar w:fldCharType="begin"/>
            </w:r>
            <w:r w:rsidR="00B65270">
              <w:rPr>
                <w:noProof/>
                <w:webHidden/>
              </w:rPr>
              <w:instrText xml:space="preserve"> PAGEREF _Toc474057799 \h </w:instrText>
            </w:r>
            <w:r>
              <w:rPr>
                <w:noProof/>
                <w:webHidden/>
              </w:rPr>
            </w:r>
            <w:r>
              <w:rPr>
                <w:noProof/>
                <w:webHidden/>
              </w:rPr>
              <w:fldChar w:fldCharType="separate"/>
            </w:r>
            <w:r w:rsidR="0067679C">
              <w:rPr>
                <w:noProof/>
                <w:webHidden/>
              </w:rPr>
              <w:t>3</w:t>
            </w:r>
            <w:r>
              <w:rPr>
                <w:noProof/>
                <w:webHidden/>
              </w:rPr>
              <w:fldChar w:fldCharType="end"/>
            </w:r>
          </w:hyperlink>
        </w:p>
        <w:p w:rsidR="00B65270" w:rsidRDefault="00FB63ED">
          <w:pPr>
            <w:pStyle w:val="Sommario1"/>
            <w:tabs>
              <w:tab w:val="right" w:leader="dot" w:pos="9628"/>
            </w:tabs>
            <w:rPr>
              <w:rFonts w:asciiTheme="minorHAnsi" w:eastAsiaTheme="minorEastAsia" w:hAnsiTheme="minorHAnsi" w:cstheme="minorBidi"/>
              <w:noProof/>
              <w:lang w:eastAsia="it-IT"/>
            </w:rPr>
          </w:pPr>
          <w:hyperlink w:anchor="_Toc474057800" w:history="1">
            <w:r w:rsidR="00B65270" w:rsidRPr="00387A4B">
              <w:rPr>
                <w:rStyle w:val="Collegamentoipertestuale"/>
                <w:noProof/>
              </w:rPr>
              <w:t>Art. 3 Normativa di riferimento e principi</w:t>
            </w:r>
            <w:r w:rsidR="00B65270">
              <w:rPr>
                <w:noProof/>
                <w:webHidden/>
              </w:rPr>
              <w:tab/>
            </w:r>
            <w:r>
              <w:rPr>
                <w:noProof/>
                <w:webHidden/>
              </w:rPr>
              <w:fldChar w:fldCharType="begin"/>
            </w:r>
            <w:r w:rsidR="00B65270">
              <w:rPr>
                <w:noProof/>
                <w:webHidden/>
              </w:rPr>
              <w:instrText xml:space="preserve"> PAGEREF _Toc474057800 \h </w:instrText>
            </w:r>
            <w:r>
              <w:rPr>
                <w:noProof/>
                <w:webHidden/>
              </w:rPr>
            </w:r>
            <w:r>
              <w:rPr>
                <w:noProof/>
                <w:webHidden/>
              </w:rPr>
              <w:fldChar w:fldCharType="separate"/>
            </w:r>
            <w:r w:rsidR="0067679C">
              <w:rPr>
                <w:noProof/>
                <w:webHidden/>
              </w:rPr>
              <w:t>3</w:t>
            </w:r>
            <w:r>
              <w:rPr>
                <w:noProof/>
                <w:webHidden/>
              </w:rPr>
              <w:fldChar w:fldCharType="end"/>
            </w:r>
          </w:hyperlink>
        </w:p>
        <w:p w:rsidR="00B65270" w:rsidRDefault="00FB63ED">
          <w:pPr>
            <w:pStyle w:val="Sommario1"/>
            <w:tabs>
              <w:tab w:val="right" w:leader="dot" w:pos="9628"/>
            </w:tabs>
            <w:rPr>
              <w:rFonts w:asciiTheme="minorHAnsi" w:eastAsiaTheme="minorEastAsia" w:hAnsiTheme="minorHAnsi" w:cstheme="minorBidi"/>
              <w:noProof/>
              <w:lang w:eastAsia="it-IT"/>
            </w:rPr>
          </w:pPr>
          <w:hyperlink w:anchor="_Toc474057801" w:history="1">
            <w:r w:rsidR="00B65270" w:rsidRPr="00387A4B">
              <w:rPr>
                <w:rStyle w:val="Collegamentoipertestuale"/>
                <w:noProof/>
              </w:rPr>
              <w:t>Art. 4 Programmazione Acquisti</w:t>
            </w:r>
            <w:r w:rsidR="00B65270">
              <w:rPr>
                <w:noProof/>
                <w:webHidden/>
              </w:rPr>
              <w:tab/>
            </w:r>
            <w:r>
              <w:rPr>
                <w:noProof/>
                <w:webHidden/>
              </w:rPr>
              <w:fldChar w:fldCharType="begin"/>
            </w:r>
            <w:r w:rsidR="00B65270">
              <w:rPr>
                <w:noProof/>
                <w:webHidden/>
              </w:rPr>
              <w:instrText xml:space="preserve"> PAGEREF _Toc474057801 \h </w:instrText>
            </w:r>
            <w:r>
              <w:rPr>
                <w:noProof/>
                <w:webHidden/>
              </w:rPr>
            </w:r>
            <w:r>
              <w:rPr>
                <w:noProof/>
                <w:webHidden/>
              </w:rPr>
              <w:fldChar w:fldCharType="separate"/>
            </w:r>
            <w:r w:rsidR="0067679C">
              <w:rPr>
                <w:noProof/>
                <w:webHidden/>
              </w:rPr>
              <w:t>4</w:t>
            </w:r>
            <w:r>
              <w:rPr>
                <w:noProof/>
                <w:webHidden/>
              </w:rPr>
              <w:fldChar w:fldCharType="end"/>
            </w:r>
          </w:hyperlink>
        </w:p>
        <w:p w:rsidR="00B65270" w:rsidRDefault="00FB63ED">
          <w:pPr>
            <w:pStyle w:val="Sommario1"/>
            <w:tabs>
              <w:tab w:val="right" w:leader="dot" w:pos="9628"/>
            </w:tabs>
            <w:rPr>
              <w:rFonts w:asciiTheme="minorHAnsi" w:eastAsiaTheme="minorEastAsia" w:hAnsiTheme="minorHAnsi" w:cstheme="minorBidi"/>
              <w:noProof/>
              <w:lang w:eastAsia="it-IT"/>
            </w:rPr>
          </w:pPr>
          <w:hyperlink w:anchor="_Toc474057802" w:history="1">
            <w:r w:rsidR="00B65270" w:rsidRPr="00387A4B">
              <w:rPr>
                <w:rStyle w:val="Collegamentoipertestuale"/>
                <w:noProof/>
              </w:rPr>
              <w:t>Art. 5 Responsabile Unico del Procedimento</w:t>
            </w:r>
            <w:r w:rsidR="00B65270">
              <w:rPr>
                <w:noProof/>
                <w:webHidden/>
              </w:rPr>
              <w:tab/>
            </w:r>
            <w:r>
              <w:rPr>
                <w:noProof/>
                <w:webHidden/>
              </w:rPr>
              <w:fldChar w:fldCharType="begin"/>
            </w:r>
            <w:r w:rsidR="00B65270">
              <w:rPr>
                <w:noProof/>
                <w:webHidden/>
              </w:rPr>
              <w:instrText xml:space="preserve"> PAGEREF _Toc474057802 \h </w:instrText>
            </w:r>
            <w:r>
              <w:rPr>
                <w:noProof/>
                <w:webHidden/>
              </w:rPr>
            </w:r>
            <w:r>
              <w:rPr>
                <w:noProof/>
                <w:webHidden/>
              </w:rPr>
              <w:fldChar w:fldCharType="separate"/>
            </w:r>
            <w:r w:rsidR="0067679C">
              <w:rPr>
                <w:noProof/>
                <w:webHidden/>
              </w:rPr>
              <w:t>5</w:t>
            </w:r>
            <w:r>
              <w:rPr>
                <w:noProof/>
                <w:webHidden/>
              </w:rPr>
              <w:fldChar w:fldCharType="end"/>
            </w:r>
          </w:hyperlink>
        </w:p>
        <w:p w:rsidR="00B65270" w:rsidRDefault="00FB63ED">
          <w:pPr>
            <w:pStyle w:val="Sommario1"/>
            <w:tabs>
              <w:tab w:val="right" w:leader="dot" w:pos="9628"/>
            </w:tabs>
            <w:rPr>
              <w:rFonts w:asciiTheme="minorHAnsi" w:eastAsiaTheme="minorEastAsia" w:hAnsiTheme="minorHAnsi" w:cstheme="minorBidi"/>
              <w:noProof/>
              <w:lang w:eastAsia="it-IT"/>
            </w:rPr>
          </w:pPr>
          <w:hyperlink w:anchor="_Toc474057803" w:history="1">
            <w:r w:rsidR="00B65270" w:rsidRPr="00387A4B">
              <w:rPr>
                <w:rStyle w:val="Collegamentoipertestuale"/>
                <w:noProof/>
              </w:rPr>
              <w:t>Art. 6 Limiti e modalità di acquisizioni di Beni, Servizi e Lavori</w:t>
            </w:r>
            <w:r w:rsidR="00B65270">
              <w:rPr>
                <w:noProof/>
                <w:webHidden/>
              </w:rPr>
              <w:tab/>
            </w:r>
            <w:r>
              <w:rPr>
                <w:noProof/>
                <w:webHidden/>
              </w:rPr>
              <w:fldChar w:fldCharType="begin"/>
            </w:r>
            <w:r w:rsidR="00B65270">
              <w:rPr>
                <w:noProof/>
                <w:webHidden/>
              </w:rPr>
              <w:instrText xml:space="preserve"> PAGEREF _Toc474057803 \h </w:instrText>
            </w:r>
            <w:r>
              <w:rPr>
                <w:noProof/>
                <w:webHidden/>
              </w:rPr>
            </w:r>
            <w:r>
              <w:rPr>
                <w:noProof/>
                <w:webHidden/>
              </w:rPr>
              <w:fldChar w:fldCharType="separate"/>
            </w:r>
            <w:r w:rsidR="0067679C">
              <w:rPr>
                <w:noProof/>
                <w:webHidden/>
              </w:rPr>
              <w:t>5</w:t>
            </w:r>
            <w:r>
              <w:rPr>
                <w:noProof/>
                <w:webHidden/>
              </w:rPr>
              <w:fldChar w:fldCharType="end"/>
            </w:r>
          </w:hyperlink>
        </w:p>
        <w:p w:rsidR="00B65270" w:rsidRDefault="00FB63ED">
          <w:pPr>
            <w:pStyle w:val="Sommario1"/>
            <w:tabs>
              <w:tab w:val="right" w:leader="dot" w:pos="9628"/>
            </w:tabs>
            <w:rPr>
              <w:rFonts w:asciiTheme="minorHAnsi" w:eastAsiaTheme="minorEastAsia" w:hAnsiTheme="minorHAnsi" w:cstheme="minorBidi"/>
              <w:noProof/>
              <w:lang w:eastAsia="it-IT"/>
            </w:rPr>
          </w:pPr>
          <w:hyperlink w:anchor="_Toc474057804" w:history="1">
            <w:r w:rsidR="00B65270" w:rsidRPr="00387A4B">
              <w:rPr>
                <w:rStyle w:val="Collegamentoipertestuale"/>
                <w:noProof/>
              </w:rPr>
              <w:t>Art.7 Modalità di affidamento</w:t>
            </w:r>
            <w:r w:rsidR="00B65270">
              <w:rPr>
                <w:noProof/>
                <w:webHidden/>
              </w:rPr>
              <w:tab/>
            </w:r>
            <w:r>
              <w:rPr>
                <w:noProof/>
                <w:webHidden/>
              </w:rPr>
              <w:fldChar w:fldCharType="begin"/>
            </w:r>
            <w:r w:rsidR="00B65270">
              <w:rPr>
                <w:noProof/>
                <w:webHidden/>
              </w:rPr>
              <w:instrText xml:space="preserve"> PAGEREF _Toc474057804 \h </w:instrText>
            </w:r>
            <w:r>
              <w:rPr>
                <w:noProof/>
                <w:webHidden/>
              </w:rPr>
            </w:r>
            <w:r>
              <w:rPr>
                <w:noProof/>
                <w:webHidden/>
              </w:rPr>
              <w:fldChar w:fldCharType="separate"/>
            </w:r>
            <w:r w:rsidR="0067679C">
              <w:rPr>
                <w:noProof/>
                <w:webHidden/>
              </w:rPr>
              <w:t>6</w:t>
            </w:r>
            <w:r>
              <w:rPr>
                <w:noProof/>
                <w:webHidden/>
              </w:rPr>
              <w:fldChar w:fldCharType="end"/>
            </w:r>
          </w:hyperlink>
        </w:p>
        <w:p w:rsidR="00B65270" w:rsidRDefault="00FB63ED">
          <w:pPr>
            <w:pStyle w:val="Sommario1"/>
            <w:tabs>
              <w:tab w:val="right" w:leader="dot" w:pos="9628"/>
            </w:tabs>
            <w:rPr>
              <w:rFonts w:asciiTheme="minorHAnsi" w:eastAsiaTheme="minorEastAsia" w:hAnsiTheme="minorHAnsi" w:cstheme="minorBidi"/>
              <w:noProof/>
              <w:lang w:eastAsia="it-IT"/>
            </w:rPr>
          </w:pPr>
          <w:hyperlink w:anchor="_Toc474057805" w:history="1">
            <w:r w:rsidR="00B65270" w:rsidRPr="00387A4B">
              <w:rPr>
                <w:rStyle w:val="Collegamentoipertestuale"/>
                <w:noProof/>
              </w:rPr>
              <w:t>Art. 8 Modalità di aggiudicazione</w:t>
            </w:r>
            <w:r w:rsidR="00B65270">
              <w:rPr>
                <w:noProof/>
                <w:webHidden/>
              </w:rPr>
              <w:tab/>
            </w:r>
            <w:r>
              <w:rPr>
                <w:noProof/>
                <w:webHidden/>
              </w:rPr>
              <w:fldChar w:fldCharType="begin"/>
            </w:r>
            <w:r w:rsidR="00B65270">
              <w:rPr>
                <w:noProof/>
                <w:webHidden/>
              </w:rPr>
              <w:instrText xml:space="preserve"> PAGEREF _Toc474057805 \h </w:instrText>
            </w:r>
            <w:r>
              <w:rPr>
                <w:noProof/>
                <w:webHidden/>
              </w:rPr>
            </w:r>
            <w:r>
              <w:rPr>
                <w:noProof/>
                <w:webHidden/>
              </w:rPr>
              <w:fldChar w:fldCharType="separate"/>
            </w:r>
            <w:r w:rsidR="0067679C">
              <w:rPr>
                <w:noProof/>
                <w:webHidden/>
              </w:rPr>
              <w:t>8</w:t>
            </w:r>
            <w:r>
              <w:rPr>
                <w:noProof/>
                <w:webHidden/>
              </w:rPr>
              <w:fldChar w:fldCharType="end"/>
            </w:r>
          </w:hyperlink>
        </w:p>
        <w:p w:rsidR="00B65270" w:rsidRDefault="00FB63ED">
          <w:pPr>
            <w:pStyle w:val="Sommario1"/>
            <w:tabs>
              <w:tab w:val="right" w:leader="dot" w:pos="9628"/>
            </w:tabs>
            <w:rPr>
              <w:rFonts w:asciiTheme="minorHAnsi" w:eastAsiaTheme="minorEastAsia" w:hAnsiTheme="minorHAnsi" w:cstheme="minorBidi"/>
              <w:noProof/>
              <w:lang w:eastAsia="it-IT"/>
            </w:rPr>
          </w:pPr>
          <w:hyperlink w:anchor="_Toc474057806" w:history="1">
            <w:r w:rsidR="00B65270" w:rsidRPr="00387A4B">
              <w:rPr>
                <w:rStyle w:val="Collegamentoipertestuale"/>
                <w:noProof/>
              </w:rPr>
              <w:t>Art. 9 Mercato elettronico</w:t>
            </w:r>
            <w:r w:rsidR="00B65270">
              <w:rPr>
                <w:noProof/>
                <w:webHidden/>
              </w:rPr>
              <w:tab/>
            </w:r>
            <w:r>
              <w:rPr>
                <w:noProof/>
                <w:webHidden/>
              </w:rPr>
              <w:fldChar w:fldCharType="begin"/>
            </w:r>
            <w:r w:rsidR="00B65270">
              <w:rPr>
                <w:noProof/>
                <w:webHidden/>
              </w:rPr>
              <w:instrText xml:space="preserve"> PAGEREF _Toc474057806 \h </w:instrText>
            </w:r>
            <w:r>
              <w:rPr>
                <w:noProof/>
                <w:webHidden/>
              </w:rPr>
            </w:r>
            <w:r>
              <w:rPr>
                <w:noProof/>
                <w:webHidden/>
              </w:rPr>
              <w:fldChar w:fldCharType="separate"/>
            </w:r>
            <w:r w:rsidR="0067679C">
              <w:rPr>
                <w:noProof/>
                <w:webHidden/>
              </w:rPr>
              <w:t>9</w:t>
            </w:r>
            <w:r>
              <w:rPr>
                <w:noProof/>
                <w:webHidden/>
              </w:rPr>
              <w:fldChar w:fldCharType="end"/>
            </w:r>
          </w:hyperlink>
        </w:p>
        <w:p w:rsidR="00B65270" w:rsidRDefault="00FB63ED">
          <w:pPr>
            <w:pStyle w:val="Sommario1"/>
            <w:tabs>
              <w:tab w:val="right" w:leader="dot" w:pos="9628"/>
            </w:tabs>
            <w:rPr>
              <w:rFonts w:asciiTheme="minorHAnsi" w:eastAsiaTheme="minorEastAsia" w:hAnsiTheme="minorHAnsi" w:cstheme="minorBidi"/>
              <w:noProof/>
              <w:lang w:eastAsia="it-IT"/>
            </w:rPr>
          </w:pPr>
          <w:hyperlink w:anchor="_Toc474057807" w:history="1">
            <w:r w:rsidR="00B65270" w:rsidRPr="00387A4B">
              <w:rPr>
                <w:rStyle w:val="Collegamentoipertestuale"/>
                <w:noProof/>
              </w:rPr>
              <w:t>Art. 10 Procedura per acquisizioni di importi fino a 40.000,00</w:t>
            </w:r>
            <w:r w:rsidR="00B65270">
              <w:rPr>
                <w:noProof/>
                <w:webHidden/>
              </w:rPr>
              <w:tab/>
            </w:r>
            <w:r>
              <w:rPr>
                <w:noProof/>
                <w:webHidden/>
              </w:rPr>
              <w:fldChar w:fldCharType="begin"/>
            </w:r>
            <w:r w:rsidR="00B65270">
              <w:rPr>
                <w:noProof/>
                <w:webHidden/>
              </w:rPr>
              <w:instrText xml:space="preserve"> PAGEREF _Toc474057807 \h </w:instrText>
            </w:r>
            <w:r>
              <w:rPr>
                <w:noProof/>
                <w:webHidden/>
              </w:rPr>
            </w:r>
            <w:r>
              <w:rPr>
                <w:noProof/>
                <w:webHidden/>
              </w:rPr>
              <w:fldChar w:fldCharType="separate"/>
            </w:r>
            <w:r w:rsidR="0067679C">
              <w:rPr>
                <w:noProof/>
                <w:webHidden/>
              </w:rPr>
              <w:t>9</w:t>
            </w:r>
            <w:r>
              <w:rPr>
                <w:noProof/>
                <w:webHidden/>
              </w:rPr>
              <w:fldChar w:fldCharType="end"/>
            </w:r>
          </w:hyperlink>
        </w:p>
        <w:p w:rsidR="00B65270" w:rsidRDefault="00FB63ED">
          <w:pPr>
            <w:pStyle w:val="Sommario1"/>
            <w:tabs>
              <w:tab w:val="right" w:leader="dot" w:pos="9628"/>
            </w:tabs>
            <w:rPr>
              <w:rFonts w:asciiTheme="minorHAnsi" w:eastAsiaTheme="minorEastAsia" w:hAnsiTheme="minorHAnsi" w:cstheme="minorBidi"/>
              <w:noProof/>
              <w:lang w:eastAsia="it-IT"/>
            </w:rPr>
          </w:pPr>
          <w:hyperlink w:anchor="_Toc474057808" w:history="1">
            <w:r w:rsidR="00B65270" w:rsidRPr="00387A4B">
              <w:rPr>
                <w:rStyle w:val="Collegamentoipertestuale"/>
                <w:noProof/>
              </w:rPr>
              <w:t>Art.11 Modalità di selezione dei concorrenti</w:t>
            </w:r>
            <w:r w:rsidR="00B65270">
              <w:rPr>
                <w:noProof/>
                <w:webHidden/>
              </w:rPr>
              <w:tab/>
            </w:r>
            <w:r>
              <w:rPr>
                <w:noProof/>
                <w:webHidden/>
              </w:rPr>
              <w:fldChar w:fldCharType="begin"/>
            </w:r>
            <w:r w:rsidR="00B65270">
              <w:rPr>
                <w:noProof/>
                <w:webHidden/>
              </w:rPr>
              <w:instrText xml:space="preserve"> PAGEREF _Toc474057808 \h </w:instrText>
            </w:r>
            <w:r>
              <w:rPr>
                <w:noProof/>
                <w:webHidden/>
              </w:rPr>
            </w:r>
            <w:r>
              <w:rPr>
                <w:noProof/>
                <w:webHidden/>
              </w:rPr>
              <w:fldChar w:fldCharType="separate"/>
            </w:r>
            <w:r w:rsidR="0067679C">
              <w:rPr>
                <w:noProof/>
                <w:webHidden/>
              </w:rPr>
              <w:t>10</w:t>
            </w:r>
            <w:r>
              <w:rPr>
                <w:noProof/>
                <w:webHidden/>
              </w:rPr>
              <w:fldChar w:fldCharType="end"/>
            </w:r>
          </w:hyperlink>
        </w:p>
        <w:p w:rsidR="00B65270" w:rsidRDefault="00FB63ED">
          <w:pPr>
            <w:pStyle w:val="Sommario1"/>
            <w:tabs>
              <w:tab w:val="right" w:leader="dot" w:pos="9628"/>
            </w:tabs>
            <w:rPr>
              <w:rFonts w:asciiTheme="minorHAnsi" w:eastAsiaTheme="minorEastAsia" w:hAnsiTheme="minorHAnsi" w:cstheme="minorBidi"/>
              <w:noProof/>
              <w:lang w:eastAsia="it-IT"/>
            </w:rPr>
          </w:pPr>
          <w:hyperlink w:anchor="_Toc474057809" w:history="1">
            <w:r w:rsidR="00B65270" w:rsidRPr="00387A4B">
              <w:rPr>
                <w:rStyle w:val="Collegamentoipertestuale"/>
                <w:noProof/>
              </w:rPr>
              <w:t>Art. 12 Modalità di conduzione delle indagini di mercato</w:t>
            </w:r>
            <w:r w:rsidR="00B65270">
              <w:rPr>
                <w:noProof/>
                <w:webHidden/>
              </w:rPr>
              <w:tab/>
            </w:r>
            <w:r>
              <w:rPr>
                <w:noProof/>
                <w:webHidden/>
              </w:rPr>
              <w:fldChar w:fldCharType="begin"/>
            </w:r>
            <w:r w:rsidR="00B65270">
              <w:rPr>
                <w:noProof/>
                <w:webHidden/>
              </w:rPr>
              <w:instrText xml:space="preserve"> PAGEREF _Toc474057809 \h </w:instrText>
            </w:r>
            <w:r>
              <w:rPr>
                <w:noProof/>
                <w:webHidden/>
              </w:rPr>
            </w:r>
            <w:r>
              <w:rPr>
                <w:noProof/>
                <w:webHidden/>
              </w:rPr>
              <w:fldChar w:fldCharType="separate"/>
            </w:r>
            <w:r w:rsidR="0067679C">
              <w:rPr>
                <w:noProof/>
                <w:webHidden/>
              </w:rPr>
              <w:t>11</w:t>
            </w:r>
            <w:r>
              <w:rPr>
                <w:noProof/>
                <w:webHidden/>
              </w:rPr>
              <w:fldChar w:fldCharType="end"/>
            </w:r>
          </w:hyperlink>
        </w:p>
        <w:p w:rsidR="00B65270" w:rsidRDefault="00FB63ED">
          <w:pPr>
            <w:pStyle w:val="Sommario1"/>
            <w:tabs>
              <w:tab w:val="right" w:leader="dot" w:pos="9628"/>
            </w:tabs>
            <w:rPr>
              <w:rFonts w:asciiTheme="minorHAnsi" w:eastAsiaTheme="minorEastAsia" w:hAnsiTheme="minorHAnsi" w:cstheme="minorBidi"/>
              <w:noProof/>
              <w:lang w:eastAsia="it-IT"/>
            </w:rPr>
          </w:pPr>
          <w:hyperlink w:anchor="_Toc474057810" w:history="1">
            <w:r w:rsidR="00B65270" w:rsidRPr="00387A4B">
              <w:rPr>
                <w:rStyle w:val="Collegamentoipertestuale"/>
                <w:noProof/>
              </w:rPr>
              <w:t>Art. 13 Procedura per acquisizioni di importi superiori a 40.000,00 e fino alla soglia comunitaria.</w:t>
            </w:r>
            <w:r w:rsidR="00B65270">
              <w:rPr>
                <w:noProof/>
                <w:webHidden/>
              </w:rPr>
              <w:tab/>
            </w:r>
            <w:r>
              <w:rPr>
                <w:noProof/>
                <w:webHidden/>
              </w:rPr>
              <w:fldChar w:fldCharType="begin"/>
            </w:r>
            <w:r w:rsidR="00B65270">
              <w:rPr>
                <w:noProof/>
                <w:webHidden/>
              </w:rPr>
              <w:instrText xml:space="preserve"> PAGEREF _Toc474057810 \h </w:instrText>
            </w:r>
            <w:r>
              <w:rPr>
                <w:noProof/>
                <w:webHidden/>
              </w:rPr>
            </w:r>
            <w:r>
              <w:rPr>
                <w:noProof/>
                <w:webHidden/>
              </w:rPr>
              <w:fldChar w:fldCharType="separate"/>
            </w:r>
            <w:r w:rsidR="0067679C">
              <w:rPr>
                <w:noProof/>
                <w:webHidden/>
              </w:rPr>
              <w:t>13</w:t>
            </w:r>
            <w:r>
              <w:rPr>
                <w:noProof/>
                <w:webHidden/>
              </w:rPr>
              <w:fldChar w:fldCharType="end"/>
            </w:r>
          </w:hyperlink>
        </w:p>
        <w:p w:rsidR="00B65270" w:rsidRDefault="00FB63ED">
          <w:pPr>
            <w:pStyle w:val="Sommario1"/>
            <w:tabs>
              <w:tab w:val="right" w:leader="dot" w:pos="9628"/>
            </w:tabs>
            <w:rPr>
              <w:rFonts w:asciiTheme="minorHAnsi" w:eastAsiaTheme="minorEastAsia" w:hAnsiTheme="minorHAnsi" w:cstheme="minorBidi"/>
              <w:noProof/>
              <w:lang w:eastAsia="it-IT"/>
            </w:rPr>
          </w:pPr>
          <w:hyperlink w:anchor="_Toc474057811" w:history="1">
            <w:r w:rsidR="00B65270" w:rsidRPr="00387A4B">
              <w:rPr>
                <w:rStyle w:val="Collegamentoipertestuale"/>
                <w:noProof/>
              </w:rPr>
              <w:t>Art. 14 Esecuzione e verifica della prestazione e Pagamenti</w:t>
            </w:r>
            <w:r w:rsidR="00B65270">
              <w:rPr>
                <w:noProof/>
                <w:webHidden/>
              </w:rPr>
              <w:tab/>
            </w:r>
            <w:r>
              <w:rPr>
                <w:noProof/>
                <w:webHidden/>
              </w:rPr>
              <w:fldChar w:fldCharType="begin"/>
            </w:r>
            <w:r w:rsidR="00B65270">
              <w:rPr>
                <w:noProof/>
                <w:webHidden/>
              </w:rPr>
              <w:instrText xml:space="preserve"> PAGEREF _Toc474057811 \h </w:instrText>
            </w:r>
            <w:r>
              <w:rPr>
                <w:noProof/>
                <w:webHidden/>
              </w:rPr>
            </w:r>
            <w:r>
              <w:rPr>
                <w:noProof/>
                <w:webHidden/>
              </w:rPr>
              <w:fldChar w:fldCharType="separate"/>
            </w:r>
            <w:r w:rsidR="0067679C">
              <w:rPr>
                <w:noProof/>
                <w:webHidden/>
              </w:rPr>
              <w:t>13</w:t>
            </w:r>
            <w:r>
              <w:rPr>
                <w:noProof/>
                <w:webHidden/>
              </w:rPr>
              <w:fldChar w:fldCharType="end"/>
            </w:r>
          </w:hyperlink>
        </w:p>
        <w:p w:rsidR="00B65270" w:rsidRDefault="00FB63ED">
          <w:pPr>
            <w:pStyle w:val="Sommario1"/>
            <w:tabs>
              <w:tab w:val="right" w:leader="dot" w:pos="9628"/>
            </w:tabs>
            <w:rPr>
              <w:rFonts w:asciiTheme="minorHAnsi" w:eastAsiaTheme="minorEastAsia" w:hAnsiTheme="minorHAnsi" w:cstheme="minorBidi"/>
              <w:noProof/>
              <w:lang w:eastAsia="it-IT"/>
            </w:rPr>
          </w:pPr>
          <w:hyperlink w:anchor="_Toc474057812" w:history="1">
            <w:r w:rsidR="00B65270" w:rsidRPr="00387A4B">
              <w:rPr>
                <w:rStyle w:val="Collegamentoipertestuale"/>
                <w:noProof/>
              </w:rPr>
              <w:t>Art.15 Ritardi ed inadempimenti</w:t>
            </w:r>
            <w:r w:rsidR="00B65270">
              <w:rPr>
                <w:noProof/>
                <w:webHidden/>
              </w:rPr>
              <w:tab/>
            </w:r>
            <w:r>
              <w:rPr>
                <w:noProof/>
                <w:webHidden/>
              </w:rPr>
              <w:fldChar w:fldCharType="begin"/>
            </w:r>
            <w:r w:rsidR="00B65270">
              <w:rPr>
                <w:noProof/>
                <w:webHidden/>
              </w:rPr>
              <w:instrText xml:space="preserve"> PAGEREF _Toc474057812 \h </w:instrText>
            </w:r>
            <w:r>
              <w:rPr>
                <w:noProof/>
                <w:webHidden/>
              </w:rPr>
            </w:r>
            <w:r>
              <w:rPr>
                <w:noProof/>
                <w:webHidden/>
              </w:rPr>
              <w:fldChar w:fldCharType="separate"/>
            </w:r>
            <w:r w:rsidR="0067679C">
              <w:rPr>
                <w:noProof/>
                <w:webHidden/>
              </w:rPr>
              <w:t>14</w:t>
            </w:r>
            <w:r>
              <w:rPr>
                <w:noProof/>
                <w:webHidden/>
              </w:rPr>
              <w:fldChar w:fldCharType="end"/>
            </w:r>
          </w:hyperlink>
        </w:p>
        <w:p w:rsidR="00B65270" w:rsidRDefault="00FB63ED">
          <w:pPr>
            <w:pStyle w:val="Sommario1"/>
            <w:tabs>
              <w:tab w:val="right" w:leader="dot" w:pos="9628"/>
            </w:tabs>
            <w:rPr>
              <w:rFonts w:asciiTheme="minorHAnsi" w:eastAsiaTheme="minorEastAsia" w:hAnsiTheme="minorHAnsi" w:cstheme="minorBidi"/>
              <w:noProof/>
              <w:lang w:eastAsia="it-IT"/>
            </w:rPr>
          </w:pPr>
          <w:hyperlink w:anchor="_Toc474057813" w:history="1">
            <w:r w:rsidR="00B65270" w:rsidRPr="00387A4B">
              <w:rPr>
                <w:rStyle w:val="Collegamentoipertestuale"/>
                <w:noProof/>
              </w:rPr>
              <w:t>Art.16  Formazione e gestione dell’Elenco Fornitori</w:t>
            </w:r>
            <w:r w:rsidR="00B65270">
              <w:rPr>
                <w:noProof/>
                <w:webHidden/>
              </w:rPr>
              <w:tab/>
            </w:r>
            <w:r>
              <w:rPr>
                <w:noProof/>
                <w:webHidden/>
              </w:rPr>
              <w:fldChar w:fldCharType="begin"/>
            </w:r>
            <w:r w:rsidR="00B65270">
              <w:rPr>
                <w:noProof/>
                <w:webHidden/>
              </w:rPr>
              <w:instrText xml:space="preserve"> PAGEREF _Toc474057813 \h </w:instrText>
            </w:r>
            <w:r>
              <w:rPr>
                <w:noProof/>
                <w:webHidden/>
              </w:rPr>
            </w:r>
            <w:r>
              <w:rPr>
                <w:noProof/>
                <w:webHidden/>
              </w:rPr>
              <w:fldChar w:fldCharType="separate"/>
            </w:r>
            <w:r w:rsidR="0067679C">
              <w:rPr>
                <w:noProof/>
                <w:webHidden/>
              </w:rPr>
              <w:t>14</w:t>
            </w:r>
            <w:r>
              <w:rPr>
                <w:noProof/>
                <w:webHidden/>
              </w:rPr>
              <w:fldChar w:fldCharType="end"/>
            </w:r>
          </w:hyperlink>
        </w:p>
        <w:p w:rsidR="00B65270" w:rsidRDefault="00FB63ED">
          <w:pPr>
            <w:pStyle w:val="Sommario1"/>
            <w:tabs>
              <w:tab w:val="right" w:leader="dot" w:pos="9628"/>
            </w:tabs>
            <w:rPr>
              <w:rFonts w:asciiTheme="minorHAnsi" w:eastAsiaTheme="minorEastAsia" w:hAnsiTheme="minorHAnsi" w:cstheme="minorBidi"/>
              <w:noProof/>
              <w:lang w:eastAsia="it-IT"/>
            </w:rPr>
          </w:pPr>
          <w:hyperlink w:anchor="_Toc474057814" w:history="1">
            <w:r w:rsidR="00B65270" w:rsidRPr="00387A4B">
              <w:rPr>
                <w:rStyle w:val="Collegamentoipertestuale"/>
                <w:noProof/>
              </w:rPr>
              <w:t>Art.17  Disposizioni  finali</w:t>
            </w:r>
            <w:r w:rsidR="00B65270">
              <w:rPr>
                <w:noProof/>
                <w:webHidden/>
              </w:rPr>
              <w:tab/>
            </w:r>
            <w:r>
              <w:rPr>
                <w:noProof/>
                <w:webHidden/>
              </w:rPr>
              <w:fldChar w:fldCharType="begin"/>
            </w:r>
            <w:r w:rsidR="00B65270">
              <w:rPr>
                <w:noProof/>
                <w:webHidden/>
              </w:rPr>
              <w:instrText xml:space="preserve"> PAGEREF _Toc474057814 \h </w:instrText>
            </w:r>
            <w:r>
              <w:rPr>
                <w:noProof/>
                <w:webHidden/>
              </w:rPr>
            </w:r>
            <w:r>
              <w:rPr>
                <w:noProof/>
                <w:webHidden/>
              </w:rPr>
              <w:fldChar w:fldCharType="separate"/>
            </w:r>
            <w:r w:rsidR="0067679C">
              <w:rPr>
                <w:noProof/>
                <w:webHidden/>
              </w:rPr>
              <w:t>16</w:t>
            </w:r>
            <w:r>
              <w:rPr>
                <w:noProof/>
                <w:webHidden/>
              </w:rPr>
              <w:fldChar w:fldCharType="end"/>
            </w:r>
          </w:hyperlink>
        </w:p>
        <w:p w:rsidR="00190F68" w:rsidRDefault="00FB63ED" w:rsidP="00190F68">
          <w:r>
            <w:rPr>
              <w:b/>
              <w:bCs/>
            </w:rPr>
            <w:fldChar w:fldCharType="end"/>
          </w:r>
        </w:p>
      </w:sdtContent>
    </w:sdt>
    <w:p w:rsidR="00152E89" w:rsidRDefault="00190F68" w:rsidP="004D72DE">
      <w:pPr>
        <w:pStyle w:val="Titolo1"/>
        <w:ind w:firstLine="0"/>
        <w:jc w:val="center"/>
      </w:pPr>
      <w:r>
        <w:br w:type="page"/>
      </w:r>
      <w:bookmarkStart w:id="0" w:name="_Toc473913079"/>
      <w:bookmarkStart w:id="1" w:name="_Toc474057798"/>
      <w:r w:rsidR="00F3408A" w:rsidRPr="00F3408A">
        <w:lastRenderedPageBreak/>
        <w:t>Art</w:t>
      </w:r>
      <w:r w:rsidR="00DB321D">
        <w:t>.</w:t>
      </w:r>
      <w:r w:rsidR="00F3408A" w:rsidRPr="00F3408A">
        <w:t xml:space="preserve"> 1</w:t>
      </w:r>
      <w:r w:rsidR="008E718A">
        <w:br/>
      </w:r>
      <w:r w:rsidR="00F3408A" w:rsidRPr="00F3408A">
        <w:t>Ambito di applicazione</w:t>
      </w:r>
      <w:bookmarkEnd w:id="0"/>
      <w:bookmarkEnd w:id="1"/>
    </w:p>
    <w:p w:rsidR="00DB321D" w:rsidRPr="00DB321D" w:rsidRDefault="00DB321D" w:rsidP="00DB321D"/>
    <w:p w:rsidR="005F3F1D" w:rsidRPr="00655BE4" w:rsidRDefault="005F3F1D" w:rsidP="00705993">
      <w:pPr>
        <w:rPr>
          <w:color w:val="000000" w:themeColor="text1"/>
        </w:rPr>
      </w:pPr>
      <w:r w:rsidRPr="00655BE4">
        <w:rPr>
          <w:color w:val="000000" w:themeColor="text1"/>
        </w:rPr>
        <w:t xml:space="preserve">Il presente regolamento intende esporre le procedure ed i criteri con cui la società Porto Turistico di Capri </w:t>
      </w:r>
      <w:r w:rsidR="007A6099" w:rsidRPr="00655BE4">
        <w:rPr>
          <w:color w:val="000000" w:themeColor="text1"/>
        </w:rPr>
        <w:t>Spa a socio unico</w:t>
      </w:r>
      <w:r w:rsidR="00E63CEB">
        <w:rPr>
          <w:color w:val="000000" w:themeColor="text1"/>
        </w:rPr>
        <w:t xml:space="preserve"> </w:t>
      </w:r>
      <w:r w:rsidRPr="00655BE4">
        <w:rPr>
          <w:color w:val="000000" w:themeColor="text1"/>
        </w:rPr>
        <w:t>applica il decreto 50/2016 per ciò che concerne l’acquisto di beni</w:t>
      </w:r>
      <w:r w:rsidR="00CF7BF9" w:rsidRPr="00655BE4">
        <w:rPr>
          <w:color w:val="000000" w:themeColor="text1"/>
        </w:rPr>
        <w:t>,</w:t>
      </w:r>
      <w:r w:rsidRPr="00655BE4">
        <w:rPr>
          <w:color w:val="000000" w:themeColor="text1"/>
        </w:rPr>
        <w:t xml:space="preserve"> servizi e forniture.</w:t>
      </w:r>
    </w:p>
    <w:p w:rsidR="007A6099" w:rsidRPr="00655BE4" w:rsidRDefault="00CF7BF9" w:rsidP="007A6099">
      <w:pPr>
        <w:rPr>
          <w:color w:val="000000" w:themeColor="text1"/>
        </w:rPr>
      </w:pPr>
      <w:r w:rsidRPr="00655BE4">
        <w:rPr>
          <w:color w:val="000000" w:themeColor="text1"/>
        </w:rPr>
        <w:t>Tenuto conto che la società ha necessità di attivare interventi con importo inferiori alle soglie definite dal comma 1 art. 35 (Soglie di rilevanza comunitaria e metodi di calcolo del valore stimato degli appalti) del D.Lgs. 50/2016, che riguardano principalmente l'acquisto di beni e di servizi, facendo ricorso alle procedure di cui all’ art. 36 del Codice (Contratti sotto soglia),</w:t>
      </w:r>
      <w:r w:rsidR="00FE49F6" w:rsidRPr="00655BE4">
        <w:rPr>
          <w:color w:val="000000" w:themeColor="text1"/>
        </w:rPr>
        <w:t>n</w:t>
      </w:r>
      <w:r w:rsidR="007A6099" w:rsidRPr="00655BE4">
        <w:rPr>
          <w:color w:val="000000" w:themeColor="text1"/>
        </w:rPr>
        <w:t>el presente regolamento</w:t>
      </w:r>
      <w:r w:rsidR="00FE49F6" w:rsidRPr="00655BE4">
        <w:rPr>
          <w:color w:val="000000" w:themeColor="text1"/>
        </w:rPr>
        <w:t xml:space="preserve"> si è ritenuto opportuno</w:t>
      </w:r>
      <w:r w:rsidR="00E63CEB">
        <w:rPr>
          <w:color w:val="000000" w:themeColor="text1"/>
        </w:rPr>
        <w:t xml:space="preserve"> </w:t>
      </w:r>
      <w:r w:rsidR="00FE49F6" w:rsidRPr="00655BE4">
        <w:rPr>
          <w:color w:val="000000" w:themeColor="text1"/>
        </w:rPr>
        <w:t xml:space="preserve">precisare </w:t>
      </w:r>
      <w:r w:rsidR="007A6099" w:rsidRPr="00655BE4">
        <w:rPr>
          <w:color w:val="000000" w:themeColor="text1"/>
        </w:rPr>
        <w:t>:</w:t>
      </w:r>
    </w:p>
    <w:p w:rsidR="00BD0289" w:rsidRPr="00655BE4" w:rsidRDefault="00BD0289" w:rsidP="007A6099">
      <w:pPr>
        <w:pStyle w:val="Paragrafoelenco"/>
        <w:numPr>
          <w:ilvl w:val="0"/>
          <w:numId w:val="9"/>
        </w:numPr>
        <w:ind w:left="1134"/>
        <w:jc w:val="both"/>
        <w:rPr>
          <w:rFonts w:ascii="Times New Roman" w:hAnsi="Times New Roman" w:cs="Times New Roman"/>
          <w:color w:val="000000" w:themeColor="text1"/>
        </w:rPr>
      </w:pPr>
      <w:r w:rsidRPr="00655BE4">
        <w:rPr>
          <w:rFonts w:ascii="Times New Roman" w:hAnsi="Times New Roman" w:cs="Times New Roman"/>
          <w:color w:val="000000" w:themeColor="text1"/>
        </w:rPr>
        <w:t>le modalità di conduzione delle indagini di mercato, eventualmente distinte per fasce di importo;</w:t>
      </w:r>
    </w:p>
    <w:p w:rsidR="00BD0289" w:rsidRPr="00655BE4" w:rsidRDefault="00BD0289" w:rsidP="00BD0289">
      <w:pPr>
        <w:pStyle w:val="Paragrafoelenco"/>
        <w:numPr>
          <w:ilvl w:val="0"/>
          <w:numId w:val="9"/>
        </w:numPr>
        <w:ind w:left="1134"/>
        <w:jc w:val="both"/>
        <w:rPr>
          <w:rFonts w:ascii="Times New Roman" w:hAnsi="Times New Roman" w:cs="Times New Roman"/>
          <w:color w:val="000000" w:themeColor="text1"/>
        </w:rPr>
      </w:pPr>
      <w:r w:rsidRPr="00655BE4">
        <w:rPr>
          <w:rFonts w:ascii="Times New Roman" w:hAnsi="Times New Roman" w:cs="Times New Roman"/>
          <w:color w:val="000000" w:themeColor="text1"/>
        </w:rPr>
        <w:t>le modalità di costituzione dell’elenco dei fornitori, eventualmente distinti per categoria e fascia di importo;</w:t>
      </w:r>
    </w:p>
    <w:p w:rsidR="00BD0289" w:rsidRPr="00BD0289" w:rsidRDefault="00BD0289" w:rsidP="00BD0289">
      <w:pPr>
        <w:pStyle w:val="Paragrafoelenco"/>
        <w:numPr>
          <w:ilvl w:val="0"/>
          <w:numId w:val="9"/>
        </w:numPr>
        <w:ind w:left="1134"/>
        <w:jc w:val="both"/>
        <w:rPr>
          <w:rFonts w:ascii="Times New Roman" w:hAnsi="Times New Roman" w:cs="Times New Roman"/>
        </w:rPr>
      </w:pPr>
      <w:r w:rsidRPr="00655BE4">
        <w:rPr>
          <w:rFonts w:ascii="Times New Roman" w:hAnsi="Times New Roman" w:cs="Times New Roman"/>
          <w:color w:val="000000" w:themeColor="text1"/>
        </w:rPr>
        <w:t>i criteri di scelta dei soggetti da invitare a presentare offerta a seguito di indagine di mercato o attingendo dall’elenco dei fornitori propri o da quelli presenti nel Mercato</w:t>
      </w:r>
      <w:r w:rsidRPr="00BD0289">
        <w:rPr>
          <w:rFonts w:ascii="Times New Roman" w:hAnsi="Times New Roman" w:cs="Times New Roman"/>
        </w:rPr>
        <w:t xml:space="preserve"> Elettronico delle P.A. o altri strumenti similari gestiti dalle centrali di committenza di riferimento.</w:t>
      </w:r>
    </w:p>
    <w:p w:rsidR="005F3F1D" w:rsidRPr="004D72DE" w:rsidRDefault="00F3408A" w:rsidP="004D72DE">
      <w:pPr>
        <w:pStyle w:val="Titolo1"/>
        <w:ind w:firstLine="0"/>
        <w:jc w:val="center"/>
      </w:pPr>
      <w:bookmarkStart w:id="2" w:name="_Toc473913080"/>
      <w:bookmarkStart w:id="3" w:name="_Toc474057799"/>
      <w:r>
        <w:t>Art</w:t>
      </w:r>
      <w:r w:rsidR="00DB321D">
        <w:t>.</w:t>
      </w:r>
      <w:r>
        <w:t xml:space="preserve"> 2</w:t>
      </w:r>
      <w:r w:rsidR="008E718A">
        <w:br/>
      </w:r>
      <w:r w:rsidR="00A15E09" w:rsidRPr="004D72DE">
        <w:t>Responsabilità</w:t>
      </w:r>
      <w:bookmarkEnd w:id="2"/>
      <w:bookmarkEnd w:id="3"/>
    </w:p>
    <w:p w:rsidR="00152E89" w:rsidRPr="00152E89" w:rsidRDefault="00152E89" w:rsidP="00152E89"/>
    <w:p w:rsidR="00A027C1" w:rsidRDefault="005F3F1D" w:rsidP="007F0FDB">
      <w:r w:rsidRPr="001D7790">
        <w:t xml:space="preserve">La società Porto Turistico di Capri è una società per azioni </w:t>
      </w:r>
      <w:r w:rsidR="004F17B2" w:rsidRPr="001D7790">
        <w:t>a</w:t>
      </w:r>
      <w:r w:rsidR="00DC2C98" w:rsidRPr="001D7790">
        <w:t xml:space="preserve"> socio unico </w:t>
      </w:r>
      <w:r w:rsidRPr="001D7790">
        <w:t xml:space="preserve">con sede legale: Piazza Umberto I - 80073 Capri (NA). Il 100% della quota societaria è </w:t>
      </w:r>
      <w:r w:rsidR="00655BE4">
        <w:t xml:space="preserve">detenuta </w:t>
      </w:r>
      <w:r w:rsidRPr="001D7790">
        <w:t xml:space="preserve"> d</w:t>
      </w:r>
      <w:r w:rsidR="00655BE4">
        <w:t>a</w:t>
      </w:r>
      <w:r w:rsidRPr="001D7790">
        <w:t>l Comune di Capri.</w:t>
      </w:r>
    </w:p>
    <w:p w:rsidR="007F0FDB" w:rsidRDefault="00705993" w:rsidP="007F0FDB">
      <w:r>
        <w:t xml:space="preserve">L’organigramma societario individua nel Direttore </w:t>
      </w:r>
      <w:r w:rsidR="001D7790">
        <w:t xml:space="preserve">Generale </w:t>
      </w:r>
      <w:r>
        <w:t>e nel</w:t>
      </w:r>
      <w:r w:rsidR="00E63CEB">
        <w:t xml:space="preserve"> </w:t>
      </w:r>
      <w:r w:rsidR="007A6099" w:rsidRPr="00655BE4">
        <w:t>Responsabile</w:t>
      </w:r>
      <w:r w:rsidR="007A6099">
        <w:t xml:space="preserve"> dell’</w:t>
      </w:r>
      <w:r w:rsidR="00A027C1">
        <w:t>U</w:t>
      </w:r>
      <w:r>
        <w:t xml:space="preserve">fficio Economato i soggetti </w:t>
      </w:r>
      <w:r w:rsidRPr="001D7790">
        <w:t xml:space="preserve">preposti alle attività </w:t>
      </w:r>
      <w:r w:rsidR="007F0FDB" w:rsidRPr="001D7790">
        <w:t>concernenti l’acquisizione di beni, servizi e forniture</w:t>
      </w:r>
      <w:r w:rsidR="00DC2C98" w:rsidRPr="001D7790">
        <w:t xml:space="preserve"> e </w:t>
      </w:r>
      <w:r w:rsidR="007A6099">
        <w:t xml:space="preserve">nel </w:t>
      </w:r>
      <w:r w:rsidR="007A6099" w:rsidRPr="00655BE4">
        <w:t>Responsabile</w:t>
      </w:r>
      <w:r w:rsidR="007A6099">
        <w:t xml:space="preserve"> dell’</w:t>
      </w:r>
      <w:r w:rsidR="00DC2C98" w:rsidRPr="001D7790">
        <w:t xml:space="preserve">Ufficio Amministrazione </w:t>
      </w:r>
      <w:r w:rsidR="00A15E09" w:rsidRPr="00655BE4">
        <w:t>il soggetto preposto al</w:t>
      </w:r>
      <w:r w:rsidR="00FE49F6" w:rsidRPr="00655BE4">
        <w:t>le</w:t>
      </w:r>
      <w:r w:rsidR="00A15E09" w:rsidRPr="00655BE4">
        <w:t xml:space="preserve"> relative</w:t>
      </w:r>
      <w:r w:rsidR="00E63CEB">
        <w:t xml:space="preserve"> </w:t>
      </w:r>
      <w:r w:rsidR="00FE49F6" w:rsidRPr="00655BE4">
        <w:t>attività</w:t>
      </w:r>
      <w:r w:rsidR="00DC2C98" w:rsidRPr="00655BE4">
        <w:t xml:space="preserve"> amministrativo-contabili</w:t>
      </w:r>
      <w:r w:rsidR="007F0FDB" w:rsidRPr="00482C2B">
        <w:t xml:space="preserve">. Altri settori possono essere </w:t>
      </w:r>
      <w:r w:rsidR="007F0FDB" w:rsidRPr="009E2C9E">
        <w:t>coinvolti previ</w:t>
      </w:r>
      <w:r w:rsidR="005D0E4B" w:rsidRPr="009E2C9E">
        <w:t>o</w:t>
      </w:r>
      <w:r w:rsidR="009E2C9E">
        <w:t xml:space="preserve"> </w:t>
      </w:r>
      <w:r w:rsidR="00E61C37" w:rsidRPr="009E2C9E">
        <w:t>ordine</w:t>
      </w:r>
      <w:r w:rsidR="00E61C37" w:rsidRPr="00482C2B">
        <w:t xml:space="preserve"> di servizio</w:t>
      </w:r>
      <w:r w:rsidR="007F0FDB" w:rsidRPr="00482C2B">
        <w:t xml:space="preserve"> del Direttore</w:t>
      </w:r>
      <w:r w:rsidR="00482C2B">
        <w:t xml:space="preserve"> Generale</w:t>
      </w:r>
      <w:r w:rsidR="007F0FDB">
        <w:t>.</w:t>
      </w:r>
    </w:p>
    <w:p w:rsidR="005F3F1D" w:rsidRDefault="00F3408A" w:rsidP="004D72DE">
      <w:pPr>
        <w:pStyle w:val="Titolo1"/>
        <w:ind w:firstLine="0"/>
        <w:jc w:val="center"/>
      </w:pPr>
      <w:bookmarkStart w:id="4" w:name="_Toc473913081"/>
      <w:bookmarkStart w:id="5" w:name="_Toc474057800"/>
      <w:r>
        <w:t>Art</w:t>
      </w:r>
      <w:r w:rsidR="00DB321D">
        <w:t>.</w:t>
      </w:r>
      <w:r>
        <w:t xml:space="preserve"> 3</w:t>
      </w:r>
      <w:r w:rsidR="008E718A">
        <w:br/>
      </w:r>
      <w:r w:rsidR="005F3F1D">
        <w:t xml:space="preserve">Normativa di riferimento </w:t>
      </w:r>
      <w:r w:rsidR="00D61D30">
        <w:t>e principi</w:t>
      </w:r>
      <w:bookmarkEnd w:id="4"/>
      <w:bookmarkEnd w:id="5"/>
    </w:p>
    <w:p w:rsidR="00316AD3" w:rsidRPr="00316AD3" w:rsidRDefault="00316AD3" w:rsidP="00316AD3"/>
    <w:p w:rsidR="00705993" w:rsidRPr="00482C2B" w:rsidRDefault="005F3F1D" w:rsidP="00705993">
      <w:r w:rsidRPr="005F3F1D">
        <w:t>La P.T.C. Porto Turistico di Capri S.p.A., essendo partecipata al 100,00% dal Comune di Capri, si attiene alle prescrizioni</w:t>
      </w:r>
      <w:r w:rsidR="00E63CEB">
        <w:t xml:space="preserve"> </w:t>
      </w:r>
      <w:r w:rsidR="00A15E09" w:rsidRPr="00655BE4">
        <w:t>del Dlgs.18 aprile 2016, n. 50</w:t>
      </w:r>
      <w:r w:rsidRPr="00655BE4">
        <w:t>cosiddetto "Nuovo Codice degli Appalti"</w:t>
      </w:r>
      <w:r w:rsidRPr="005F3F1D">
        <w:t>(di seguito anche Codice)</w:t>
      </w:r>
      <w:r w:rsidR="00705993">
        <w:t xml:space="preserve">. Il presente regolamento fa anche riferimento alle </w:t>
      </w:r>
      <w:r w:rsidR="00705993" w:rsidRPr="00FD43C2">
        <w:t>Linee Guida n. 4“</w:t>
      </w:r>
      <w:r w:rsidR="00705993" w:rsidRPr="000C1CFB">
        <w:rPr>
          <w:i/>
        </w:rPr>
        <w:t>Procedure per l’affidamento dei contratti pubblici di importo inferiore alle soglie di</w:t>
      </w:r>
      <w:r w:rsidR="00E63CEB">
        <w:rPr>
          <w:i/>
        </w:rPr>
        <w:t xml:space="preserve"> </w:t>
      </w:r>
      <w:r w:rsidR="00705993" w:rsidRPr="000C1CFB">
        <w:rPr>
          <w:i/>
        </w:rPr>
        <w:t>rilevanza comunitaria, indagini di mercato e formazione e gestione degli elenchi di operatori economici</w:t>
      </w:r>
      <w:r w:rsidR="00705993" w:rsidRPr="00482C2B">
        <w:t>”, di attuazione del Codice</w:t>
      </w:r>
      <w:r w:rsidR="00DC2C98" w:rsidRPr="00482C2B">
        <w:t>,</w:t>
      </w:r>
      <w:r w:rsidR="00705993" w:rsidRPr="00482C2B">
        <w:t xml:space="preserve"> approvate dal Consiglio dell’Autorità Nazionale Anticorruzione con delibera n. 1097, del 26 ottobre 2016.</w:t>
      </w:r>
    </w:p>
    <w:p w:rsidR="005F3F1D" w:rsidRDefault="00705993" w:rsidP="00705993">
      <w:r w:rsidRPr="00482C2B">
        <w:t>Il</w:t>
      </w:r>
      <w:r w:rsidR="00E63CEB">
        <w:t xml:space="preserve"> </w:t>
      </w:r>
      <w:r w:rsidRPr="00482C2B">
        <w:t>presente regolamento costituisce altresì attuazione, nei limiti residuali di applicabilità del Codice,del D.P.R. 207/2010</w:t>
      </w:r>
      <w:r w:rsidR="00DC2C98" w:rsidRPr="00482C2B">
        <w:t>e</w:t>
      </w:r>
      <w:r w:rsidRPr="00482C2B">
        <w:t>ss.mm.i</w:t>
      </w:r>
      <w:r w:rsidR="00A15E09">
        <w:t>i</w:t>
      </w:r>
      <w:r w:rsidRPr="00482C2B">
        <w:t xml:space="preserve"> “</w:t>
      </w:r>
      <w:r w:rsidRPr="000C1CFB">
        <w:rPr>
          <w:i/>
        </w:rPr>
        <w:t>Regolamento di esecuzione ed attuazione del decreto legislativo 12 aprile2006, n. 163, recante «Codice dei contratti pubblici relativi a servizi e forniture in attuazione delle direttive2004/17/CE e 2004/18/CE</w:t>
      </w:r>
      <w:r w:rsidRPr="00482C2B">
        <w:t>».”</w:t>
      </w:r>
    </w:p>
    <w:p w:rsidR="00D61D30" w:rsidRDefault="00D61D30" w:rsidP="00D61D30">
      <w:r>
        <w:t>Nell’espletamento delle procedure semplificate di cui al citato art. 36</w:t>
      </w:r>
      <w:r w:rsidR="007A6099" w:rsidRPr="00655BE4">
        <w:rPr>
          <w:color w:val="000000" w:themeColor="text1"/>
        </w:rPr>
        <w:t>del</w:t>
      </w:r>
      <w:r>
        <w:t>d.lgs. 50/2016, la PTC garantisce aderenza:</w:t>
      </w:r>
    </w:p>
    <w:p w:rsidR="00D61D30" w:rsidRPr="00482C2B" w:rsidRDefault="00D61D30" w:rsidP="00D61D30">
      <w:pPr>
        <w:pStyle w:val="Paragrafoelenco"/>
        <w:numPr>
          <w:ilvl w:val="0"/>
          <w:numId w:val="5"/>
        </w:numPr>
        <w:ind w:left="1134"/>
        <w:jc w:val="both"/>
        <w:rPr>
          <w:rFonts w:ascii="Times New Roman" w:hAnsi="Times New Roman" w:cs="Times New Roman"/>
        </w:rPr>
      </w:pPr>
      <w:r w:rsidRPr="00482C2B">
        <w:rPr>
          <w:rFonts w:ascii="Times New Roman" w:hAnsi="Times New Roman" w:cs="Times New Roman"/>
        </w:rPr>
        <w:t>al principio di economicità</w:t>
      </w:r>
      <w:r w:rsidR="00DC2C98" w:rsidRPr="00482C2B">
        <w:rPr>
          <w:rFonts w:ascii="Times New Roman" w:hAnsi="Times New Roman" w:cs="Times New Roman"/>
        </w:rPr>
        <w:t xml:space="preserve"> ovvero </w:t>
      </w:r>
      <w:r w:rsidRPr="00482C2B">
        <w:rPr>
          <w:rFonts w:ascii="Times New Roman" w:hAnsi="Times New Roman" w:cs="Times New Roman"/>
        </w:rPr>
        <w:t>l’uso ottimale delle risorse da impiegare nello svolgimento della selezione ovvero nell’esecuzione del contratto;</w:t>
      </w:r>
    </w:p>
    <w:p w:rsidR="00D61D30" w:rsidRPr="00482C2B" w:rsidRDefault="00D61D30" w:rsidP="00D61D30">
      <w:pPr>
        <w:pStyle w:val="Paragrafoelenco"/>
        <w:numPr>
          <w:ilvl w:val="0"/>
          <w:numId w:val="5"/>
        </w:numPr>
        <w:ind w:left="1134"/>
        <w:jc w:val="both"/>
        <w:rPr>
          <w:rFonts w:ascii="Times New Roman" w:hAnsi="Times New Roman" w:cs="Times New Roman"/>
        </w:rPr>
      </w:pPr>
      <w:r w:rsidRPr="00482C2B">
        <w:rPr>
          <w:rFonts w:ascii="Times New Roman" w:hAnsi="Times New Roman" w:cs="Times New Roman"/>
        </w:rPr>
        <w:lastRenderedPageBreak/>
        <w:t>al principio di efficacia</w:t>
      </w:r>
      <w:r w:rsidR="00DC2C98" w:rsidRPr="00482C2B">
        <w:rPr>
          <w:rFonts w:ascii="Times New Roman" w:hAnsi="Times New Roman" w:cs="Times New Roman"/>
        </w:rPr>
        <w:t xml:space="preserve"> ovvero </w:t>
      </w:r>
      <w:r w:rsidRPr="00482C2B">
        <w:rPr>
          <w:rFonts w:ascii="Times New Roman" w:hAnsi="Times New Roman" w:cs="Times New Roman"/>
        </w:rPr>
        <w:t>la congruità dei propri atti rispetto al conseguimento dello scopo e dell’interesse pubblico cui sono preordinati;</w:t>
      </w:r>
    </w:p>
    <w:p w:rsidR="00D61D30" w:rsidRPr="00482C2B" w:rsidRDefault="00D61D30" w:rsidP="00D61D30">
      <w:pPr>
        <w:pStyle w:val="Paragrafoelenco"/>
        <w:numPr>
          <w:ilvl w:val="0"/>
          <w:numId w:val="5"/>
        </w:numPr>
        <w:ind w:left="1134"/>
        <w:jc w:val="both"/>
        <w:rPr>
          <w:rFonts w:ascii="Times New Roman" w:hAnsi="Times New Roman" w:cs="Times New Roman"/>
        </w:rPr>
      </w:pPr>
      <w:r w:rsidRPr="00482C2B">
        <w:rPr>
          <w:rFonts w:ascii="Times New Roman" w:hAnsi="Times New Roman" w:cs="Times New Roman"/>
        </w:rPr>
        <w:t>al principio di tempestività</w:t>
      </w:r>
      <w:r w:rsidR="00DC2C98" w:rsidRPr="00482C2B">
        <w:rPr>
          <w:rFonts w:ascii="Times New Roman" w:hAnsi="Times New Roman" w:cs="Times New Roman"/>
        </w:rPr>
        <w:t xml:space="preserve"> ovvero</w:t>
      </w:r>
      <w:r w:rsidRPr="00482C2B">
        <w:rPr>
          <w:rFonts w:ascii="Times New Roman" w:hAnsi="Times New Roman" w:cs="Times New Roman"/>
        </w:rPr>
        <w:t xml:space="preserve"> l’esigenza di non dilatare la durata del procedimento di selezione del contraente in assenza di obiettive ragioni;</w:t>
      </w:r>
    </w:p>
    <w:p w:rsidR="00D61D30" w:rsidRPr="00482C2B" w:rsidRDefault="00D61D30" w:rsidP="00D61D30">
      <w:pPr>
        <w:pStyle w:val="Paragrafoelenco"/>
        <w:numPr>
          <w:ilvl w:val="0"/>
          <w:numId w:val="5"/>
        </w:numPr>
        <w:ind w:left="1134"/>
        <w:jc w:val="both"/>
        <w:rPr>
          <w:rFonts w:ascii="Times New Roman" w:hAnsi="Times New Roman" w:cs="Times New Roman"/>
        </w:rPr>
      </w:pPr>
      <w:r w:rsidRPr="00482C2B">
        <w:rPr>
          <w:rFonts w:ascii="Times New Roman" w:hAnsi="Times New Roman" w:cs="Times New Roman"/>
        </w:rPr>
        <w:t>al principio di correttezza</w:t>
      </w:r>
      <w:r w:rsidR="00482C2B">
        <w:rPr>
          <w:rFonts w:ascii="Times New Roman" w:hAnsi="Times New Roman" w:cs="Times New Roman"/>
        </w:rPr>
        <w:t xml:space="preserve"> ovvero</w:t>
      </w:r>
      <w:r w:rsidRPr="00482C2B">
        <w:rPr>
          <w:rFonts w:ascii="Times New Roman" w:hAnsi="Times New Roman" w:cs="Times New Roman"/>
        </w:rPr>
        <w:t xml:space="preserve"> una condotta leale ed improntata a buona fede, sia nella fase di affidamento sia in quella di esecuzione;</w:t>
      </w:r>
    </w:p>
    <w:p w:rsidR="00D61D30" w:rsidRPr="00482C2B" w:rsidRDefault="00D61D30" w:rsidP="00D61D30">
      <w:pPr>
        <w:pStyle w:val="Paragrafoelenco"/>
        <w:numPr>
          <w:ilvl w:val="0"/>
          <w:numId w:val="5"/>
        </w:numPr>
        <w:ind w:left="1134"/>
        <w:jc w:val="both"/>
        <w:rPr>
          <w:rFonts w:ascii="Times New Roman" w:hAnsi="Times New Roman" w:cs="Times New Roman"/>
        </w:rPr>
      </w:pPr>
      <w:r w:rsidRPr="00482C2B">
        <w:rPr>
          <w:rFonts w:ascii="Times New Roman" w:hAnsi="Times New Roman" w:cs="Times New Roman"/>
        </w:rPr>
        <w:t>al principio di libera concorrenza</w:t>
      </w:r>
      <w:r w:rsidR="00E61C37" w:rsidRPr="00482C2B">
        <w:rPr>
          <w:rFonts w:ascii="Times New Roman" w:hAnsi="Times New Roman" w:cs="Times New Roman"/>
        </w:rPr>
        <w:t xml:space="preserve"> ovvero</w:t>
      </w:r>
      <w:r w:rsidRPr="00482C2B">
        <w:rPr>
          <w:rFonts w:ascii="Times New Roman" w:hAnsi="Times New Roman" w:cs="Times New Roman"/>
        </w:rPr>
        <w:t xml:space="preserve"> l’effettiva contendibilità degli affidamenti da parte dei soggetti potenzialmente interessati;</w:t>
      </w:r>
    </w:p>
    <w:p w:rsidR="00D61D30" w:rsidRPr="00482C2B" w:rsidRDefault="00D61D30" w:rsidP="00D61D30">
      <w:pPr>
        <w:pStyle w:val="Paragrafoelenco"/>
        <w:numPr>
          <w:ilvl w:val="0"/>
          <w:numId w:val="5"/>
        </w:numPr>
        <w:ind w:left="1134"/>
        <w:jc w:val="both"/>
        <w:rPr>
          <w:rFonts w:ascii="Times New Roman" w:hAnsi="Times New Roman" w:cs="Times New Roman"/>
        </w:rPr>
      </w:pPr>
      <w:r w:rsidRPr="00482C2B">
        <w:rPr>
          <w:rFonts w:ascii="Times New Roman" w:hAnsi="Times New Roman" w:cs="Times New Roman"/>
        </w:rPr>
        <w:t>al principio di non discriminazione e di parità di trattamento</w:t>
      </w:r>
      <w:r w:rsidR="00E61C37" w:rsidRPr="00482C2B">
        <w:rPr>
          <w:rFonts w:ascii="Times New Roman" w:hAnsi="Times New Roman" w:cs="Times New Roman"/>
        </w:rPr>
        <w:t xml:space="preserve"> ovvero</w:t>
      </w:r>
      <w:r w:rsidRPr="00482C2B">
        <w:rPr>
          <w:rFonts w:ascii="Times New Roman" w:hAnsi="Times New Roman" w:cs="Times New Roman"/>
        </w:rPr>
        <w:t xml:space="preserve"> una valutazione equa ed imparziale dei concorrenti e l’eliminazione di ostacoli o restrizioni nella predisposizione delle offerte e nella loro valutazione;</w:t>
      </w:r>
    </w:p>
    <w:p w:rsidR="00D61D30" w:rsidRPr="00482C2B" w:rsidRDefault="00D61D30" w:rsidP="00D61D30">
      <w:pPr>
        <w:pStyle w:val="Paragrafoelenco"/>
        <w:numPr>
          <w:ilvl w:val="0"/>
          <w:numId w:val="5"/>
        </w:numPr>
        <w:ind w:left="1134"/>
        <w:jc w:val="both"/>
        <w:rPr>
          <w:rFonts w:ascii="Times New Roman" w:hAnsi="Times New Roman" w:cs="Times New Roman"/>
        </w:rPr>
      </w:pPr>
      <w:r w:rsidRPr="00482C2B">
        <w:rPr>
          <w:rFonts w:ascii="Times New Roman" w:hAnsi="Times New Roman" w:cs="Times New Roman"/>
        </w:rPr>
        <w:t>al principio di trasparenza e pubblicità</w:t>
      </w:r>
      <w:r w:rsidR="00E61C37" w:rsidRPr="00482C2B">
        <w:rPr>
          <w:rFonts w:ascii="Times New Roman" w:hAnsi="Times New Roman" w:cs="Times New Roman"/>
        </w:rPr>
        <w:t xml:space="preserve"> ovvero</w:t>
      </w:r>
      <w:r w:rsidRPr="00482C2B">
        <w:rPr>
          <w:rFonts w:ascii="Times New Roman" w:hAnsi="Times New Roman" w:cs="Times New Roman"/>
        </w:rPr>
        <w:t xml:space="preserve"> la conoscibilità delle procedure di gara, nonché l’uso di strumenti che consentano un accesso rapido e agevole alle informazioni relative alle procedure;</w:t>
      </w:r>
    </w:p>
    <w:p w:rsidR="00D61D30" w:rsidRPr="00482C2B" w:rsidRDefault="00D61D30" w:rsidP="00D61D30">
      <w:pPr>
        <w:pStyle w:val="Paragrafoelenco"/>
        <w:numPr>
          <w:ilvl w:val="0"/>
          <w:numId w:val="5"/>
        </w:numPr>
        <w:ind w:left="1134"/>
        <w:jc w:val="both"/>
        <w:rPr>
          <w:rFonts w:ascii="Times New Roman" w:hAnsi="Times New Roman" w:cs="Times New Roman"/>
        </w:rPr>
      </w:pPr>
      <w:r w:rsidRPr="00482C2B">
        <w:rPr>
          <w:rFonts w:ascii="Times New Roman" w:hAnsi="Times New Roman" w:cs="Times New Roman"/>
        </w:rPr>
        <w:t>al principio di proporzionalità</w:t>
      </w:r>
      <w:r w:rsidR="00E61C37" w:rsidRPr="00482C2B">
        <w:rPr>
          <w:rFonts w:ascii="Times New Roman" w:hAnsi="Times New Roman" w:cs="Times New Roman"/>
        </w:rPr>
        <w:t xml:space="preserve"> ovvero</w:t>
      </w:r>
      <w:r w:rsidRPr="00482C2B">
        <w:rPr>
          <w:rFonts w:ascii="Times New Roman" w:hAnsi="Times New Roman" w:cs="Times New Roman"/>
        </w:rPr>
        <w:t xml:space="preserve"> l’adeguatezza e idoneità dell’azione rispetto alle finalità e dell’importo dell’affidamento;</w:t>
      </w:r>
    </w:p>
    <w:p w:rsidR="00D61D30" w:rsidRPr="00482C2B" w:rsidRDefault="00D61D30" w:rsidP="00D61D30">
      <w:pPr>
        <w:pStyle w:val="Paragrafoelenco"/>
        <w:numPr>
          <w:ilvl w:val="0"/>
          <w:numId w:val="5"/>
        </w:numPr>
        <w:ind w:left="1134"/>
        <w:jc w:val="both"/>
        <w:rPr>
          <w:rFonts w:ascii="Times New Roman" w:hAnsi="Times New Roman" w:cs="Times New Roman"/>
        </w:rPr>
      </w:pPr>
      <w:r w:rsidRPr="00482C2B">
        <w:rPr>
          <w:rFonts w:ascii="Times New Roman" w:hAnsi="Times New Roman" w:cs="Times New Roman"/>
        </w:rPr>
        <w:t>al principio di rotazione</w:t>
      </w:r>
      <w:r w:rsidR="00E61C37" w:rsidRPr="00482C2B">
        <w:rPr>
          <w:rFonts w:ascii="Times New Roman" w:hAnsi="Times New Roman" w:cs="Times New Roman"/>
        </w:rPr>
        <w:t xml:space="preserve"> ovvero</w:t>
      </w:r>
      <w:r w:rsidRPr="00482C2B">
        <w:rPr>
          <w:rFonts w:ascii="Times New Roman" w:hAnsi="Times New Roman" w:cs="Times New Roman"/>
        </w:rPr>
        <w:t xml:space="preserve"> il non consolidarsi di rapporti solo con alcune imprese, favorendo la distribuzione delle opportunità degli operatori economici di essere affidatari di un contratto pubblico.</w:t>
      </w:r>
    </w:p>
    <w:p w:rsidR="007510FB" w:rsidRPr="00F3408A" w:rsidRDefault="00F3408A" w:rsidP="004D72DE">
      <w:pPr>
        <w:pStyle w:val="Titolo1"/>
        <w:ind w:firstLine="0"/>
        <w:jc w:val="center"/>
      </w:pPr>
      <w:bookmarkStart w:id="6" w:name="_Toc473913082"/>
      <w:bookmarkStart w:id="7" w:name="_Toc474057801"/>
      <w:r w:rsidRPr="00F3408A">
        <w:t>Art</w:t>
      </w:r>
      <w:r w:rsidR="00DB321D">
        <w:t>.</w:t>
      </w:r>
      <w:r w:rsidR="00173CE1">
        <w:t xml:space="preserve"> 4</w:t>
      </w:r>
      <w:r w:rsidR="008E718A">
        <w:br/>
      </w:r>
      <w:r w:rsidR="00BD0289" w:rsidRPr="00F3408A">
        <w:t>Programmazione Acquisti</w:t>
      </w:r>
      <w:bookmarkEnd w:id="6"/>
      <w:bookmarkEnd w:id="7"/>
    </w:p>
    <w:p w:rsidR="00316AD3" w:rsidRPr="00316AD3" w:rsidRDefault="00316AD3" w:rsidP="00316AD3"/>
    <w:p w:rsidR="007510FB" w:rsidRPr="00655BE4" w:rsidRDefault="00345096" w:rsidP="007510FB">
      <w:pPr>
        <w:rPr>
          <w:color w:val="000000" w:themeColor="text1"/>
        </w:rPr>
      </w:pPr>
      <w:r w:rsidRPr="00482C2B">
        <w:t>L’avvio della procedura</w:t>
      </w:r>
      <w:r w:rsidR="00E63CEB">
        <w:t xml:space="preserve"> </w:t>
      </w:r>
      <w:r w:rsidR="00A15E09" w:rsidRPr="00655BE4">
        <w:rPr>
          <w:color w:val="000000" w:themeColor="text1"/>
        </w:rPr>
        <w:t>di acquisizione di beni, servizi, lavori</w:t>
      </w:r>
      <w:r w:rsidRPr="00655BE4">
        <w:rPr>
          <w:color w:val="000000" w:themeColor="text1"/>
        </w:rPr>
        <w:t xml:space="preserve"> avviene </w:t>
      </w:r>
      <w:r w:rsidR="00B64950" w:rsidRPr="00655BE4">
        <w:rPr>
          <w:color w:val="000000" w:themeColor="text1"/>
        </w:rPr>
        <w:t xml:space="preserve">previa autorizzazione </w:t>
      </w:r>
      <w:r w:rsidR="00E61C37" w:rsidRPr="00655BE4">
        <w:rPr>
          <w:color w:val="000000" w:themeColor="text1"/>
        </w:rPr>
        <w:t xml:space="preserve">del </w:t>
      </w:r>
      <w:r w:rsidR="007510FB" w:rsidRPr="00655BE4">
        <w:rPr>
          <w:color w:val="000000" w:themeColor="text1"/>
        </w:rPr>
        <w:t>Direttore</w:t>
      </w:r>
      <w:r w:rsidR="00482C2B" w:rsidRPr="00655BE4">
        <w:rPr>
          <w:color w:val="000000" w:themeColor="text1"/>
        </w:rPr>
        <w:t xml:space="preserve"> Generale</w:t>
      </w:r>
      <w:r w:rsidR="007510FB" w:rsidRPr="00655BE4">
        <w:rPr>
          <w:color w:val="000000" w:themeColor="text1"/>
        </w:rPr>
        <w:t>.</w:t>
      </w:r>
    </w:p>
    <w:p w:rsidR="007510FB" w:rsidRDefault="007510FB" w:rsidP="007510FB">
      <w:r>
        <w:t xml:space="preserve">Sono previste </w:t>
      </w:r>
      <w:r w:rsidR="001B23F2">
        <w:t>du</w:t>
      </w:r>
      <w:r>
        <w:t>e tipologie di spesa: spese programmate</w:t>
      </w:r>
      <w:r w:rsidR="001B23F2">
        <w:t>, spese straordinarie</w:t>
      </w:r>
      <w:r>
        <w:t>.</w:t>
      </w:r>
    </w:p>
    <w:p w:rsidR="00EB30AA" w:rsidRPr="009E2C9E" w:rsidRDefault="007510FB" w:rsidP="007510FB">
      <w:r w:rsidRPr="00AB31B2">
        <w:t xml:space="preserve">Per spese programmate si intendono quelle </w:t>
      </w:r>
      <w:r w:rsidR="001B23F2" w:rsidRPr="00AB31B2">
        <w:t>determinate da situazioni prevedibili dell’attività di gestione del porto;</w:t>
      </w:r>
      <w:r w:rsidR="001B23F2">
        <w:t xml:space="preserve"> per spese straordinarie si intendono quelle spese determinate da situazioni non prevedibili</w:t>
      </w:r>
      <w:r w:rsidR="005B5408">
        <w:t xml:space="preserve"> o che manifestano </w:t>
      </w:r>
      <w:r w:rsidR="00EB30AA">
        <w:t xml:space="preserve">caratteristiche di </w:t>
      </w:r>
      <w:r w:rsidR="00EB30AA" w:rsidRPr="009E2C9E">
        <w:t>urgenza</w:t>
      </w:r>
      <w:r w:rsidR="00E63CEB" w:rsidRPr="009E2C9E">
        <w:t xml:space="preserve"> </w:t>
      </w:r>
      <w:r w:rsidR="008A6F57" w:rsidRPr="009E2C9E">
        <w:t>e tempi non differibili</w:t>
      </w:r>
      <w:r w:rsidR="00EB30AA" w:rsidRPr="009E2C9E">
        <w:t>.</w:t>
      </w:r>
    </w:p>
    <w:p w:rsidR="00C83066" w:rsidRPr="00655BE4" w:rsidRDefault="00C83066" w:rsidP="00655BE4">
      <w:pPr>
        <w:pStyle w:val="Default"/>
        <w:ind w:firstLine="633"/>
        <w:jc w:val="both"/>
        <w:rPr>
          <w:rFonts w:ascii="Times New Roman" w:eastAsiaTheme="minorHAnsi" w:hAnsi="Times New Roman" w:cs="Times New Roman"/>
          <w:color w:val="auto"/>
          <w:sz w:val="22"/>
          <w:szCs w:val="22"/>
          <w:lang w:eastAsia="en-US"/>
        </w:rPr>
      </w:pPr>
      <w:r w:rsidRPr="00655BE4">
        <w:rPr>
          <w:rFonts w:ascii="Times New Roman" w:eastAsiaTheme="minorHAnsi" w:hAnsi="Times New Roman" w:cs="Times New Roman"/>
          <w:color w:val="auto"/>
          <w:sz w:val="22"/>
          <w:szCs w:val="22"/>
          <w:lang w:eastAsia="en-US"/>
        </w:rPr>
        <w:t>Per le spese che è possibile programmare i</w:t>
      </w:r>
      <w:r w:rsidR="00FE49F6" w:rsidRPr="00655BE4">
        <w:rPr>
          <w:rFonts w:ascii="Times New Roman" w:eastAsiaTheme="minorHAnsi" w:hAnsi="Times New Roman" w:cs="Times New Roman"/>
          <w:color w:val="auto"/>
          <w:sz w:val="22"/>
          <w:szCs w:val="22"/>
          <w:lang w:eastAsia="en-US"/>
        </w:rPr>
        <w:t>l Direttore Generale con il</w:t>
      </w:r>
      <w:r w:rsidRPr="00655BE4">
        <w:rPr>
          <w:rFonts w:ascii="Times New Roman" w:eastAsiaTheme="minorHAnsi" w:hAnsi="Times New Roman" w:cs="Times New Roman"/>
          <w:color w:val="auto"/>
          <w:sz w:val="22"/>
          <w:szCs w:val="22"/>
          <w:lang w:eastAsia="en-US"/>
        </w:rPr>
        <w:t xml:space="preserve"> supporto del</w:t>
      </w:r>
      <w:r w:rsidR="00FE49F6" w:rsidRPr="00655BE4">
        <w:rPr>
          <w:rFonts w:ascii="Times New Roman" w:eastAsiaTheme="minorHAnsi" w:hAnsi="Times New Roman" w:cs="Times New Roman"/>
          <w:color w:val="auto"/>
          <w:sz w:val="22"/>
          <w:szCs w:val="22"/>
          <w:lang w:eastAsia="en-US"/>
        </w:rPr>
        <w:t xml:space="preserve"> responsabile dell’</w:t>
      </w:r>
      <w:r w:rsidR="00655BE4" w:rsidRPr="00655BE4">
        <w:rPr>
          <w:rFonts w:ascii="Times New Roman" w:eastAsiaTheme="minorHAnsi" w:hAnsi="Times New Roman" w:cs="Times New Roman"/>
          <w:color w:val="auto"/>
          <w:sz w:val="22"/>
          <w:szCs w:val="22"/>
          <w:lang w:eastAsia="en-US"/>
        </w:rPr>
        <w:t xml:space="preserve">Ufficio Economato e del Responsabile dell’Ufficio </w:t>
      </w:r>
      <w:r w:rsidR="00FE49F6" w:rsidRPr="00655BE4">
        <w:rPr>
          <w:rFonts w:ascii="Times New Roman" w:eastAsiaTheme="minorHAnsi" w:hAnsi="Times New Roman" w:cs="Times New Roman"/>
          <w:color w:val="auto"/>
          <w:sz w:val="22"/>
          <w:szCs w:val="22"/>
          <w:lang w:eastAsia="en-US"/>
        </w:rPr>
        <w:t>Amministrazione provvede</w:t>
      </w:r>
      <w:r w:rsidR="00E63CEB">
        <w:rPr>
          <w:rFonts w:ascii="Times New Roman" w:eastAsiaTheme="minorHAnsi" w:hAnsi="Times New Roman" w:cs="Times New Roman"/>
          <w:color w:val="auto"/>
          <w:sz w:val="22"/>
          <w:szCs w:val="22"/>
          <w:lang w:eastAsia="en-US"/>
        </w:rPr>
        <w:t xml:space="preserve"> </w:t>
      </w:r>
      <w:r w:rsidR="00FE49F6" w:rsidRPr="00655BE4">
        <w:rPr>
          <w:rFonts w:ascii="Times New Roman" w:eastAsiaTheme="minorHAnsi" w:hAnsi="Times New Roman" w:cs="Times New Roman"/>
          <w:color w:val="auto"/>
          <w:sz w:val="22"/>
          <w:szCs w:val="22"/>
          <w:lang w:eastAsia="en-US"/>
        </w:rPr>
        <w:t>a predisporre e a mantenere annualmente aggiornato nel rispetto dei documenti programmatori e in coerenza con il bilancio</w:t>
      </w:r>
      <w:r w:rsidRPr="00655BE4">
        <w:rPr>
          <w:rFonts w:ascii="Times New Roman" w:eastAsiaTheme="minorHAnsi" w:hAnsi="Times New Roman" w:cs="Times New Roman"/>
          <w:color w:val="auto"/>
          <w:sz w:val="22"/>
          <w:szCs w:val="22"/>
          <w:lang w:eastAsia="en-US"/>
        </w:rPr>
        <w:t>:</w:t>
      </w:r>
    </w:p>
    <w:p w:rsidR="00FE49F6" w:rsidRPr="00655BE4" w:rsidRDefault="00FE49F6" w:rsidP="00FE49F6">
      <w:pPr>
        <w:pStyle w:val="Default"/>
        <w:jc w:val="both"/>
        <w:rPr>
          <w:rFonts w:ascii="Times New Roman" w:eastAsiaTheme="minorHAnsi" w:hAnsi="Times New Roman" w:cs="Times New Roman"/>
          <w:color w:val="auto"/>
          <w:sz w:val="22"/>
          <w:szCs w:val="22"/>
          <w:lang w:eastAsia="en-US"/>
        </w:rPr>
      </w:pPr>
    </w:p>
    <w:p w:rsidR="00173CE1" w:rsidRPr="00655BE4" w:rsidRDefault="00FE49F6" w:rsidP="00173CE1">
      <w:pPr>
        <w:pStyle w:val="Default"/>
        <w:numPr>
          <w:ilvl w:val="0"/>
          <w:numId w:val="17"/>
        </w:numPr>
        <w:ind w:left="993"/>
        <w:jc w:val="both"/>
        <w:rPr>
          <w:rFonts w:ascii="Times New Roman" w:eastAsiaTheme="minorHAnsi" w:hAnsi="Times New Roman" w:cs="Times New Roman"/>
          <w:color w:val="auto"/>
          <w:sz w:val="22"/>
          <w:szCs w:val="22"/>
          <w:lang w:eastAsia="en-US"/>
        </w:rPr>
      </w:pPr>
      <w:r w:rsidRPr="00655BE4">
        <w:rPr>
          <w:rFonts w:ascii="Times New Roman" w:eastAsiaTheme="minorHAnsi" w:hAnsi="Times New Roman" w:cs="Times New Roman"/>
          <w:color w:val="auto"/>
          <w:sz w:val="22"/>
          <w:szCs w:val="22"/>
          <w:lang w:eastAsia="en-US"/>
        </w:rPr>
        <w:t xml:space="preserve">il programma biennale degli acquisti di importo interno stimato non inferiore a 40000.00 euro </w:t>
      </w:r>
    </w:p>
    <w:p w:rsidR="00173CE1" w:rsidRPr="00655BE4" w:rsidRDefault="00173CE1" w:rsidP="00173CE1">
      <w:pPr>
        <w:pStyle w:val="Default"/>
        <w:numPr>
          <w:ilvl w:val="0"/>
          <w:numId w:val="17"/>
        </w:numPr>
        <w:ind w:left="993"/>
        <w:jc w:val="both"/>
        <w:rPr>
          <w:rFonts w:ascii="Times New Roman" w:eastAsiaTheme="minorHAnsi" w:hAnsi="Times New Roman" w:cs="Times New Roman"/>
          <w:color w:val="auto"/>
          <w:sz w:val="22"/>
          <w:szCs w:val="22"/>
          <w:lang w:eastAsia="en-US"/>
        </w:rPr>
      </w:pPr>
      <w:r w:rsidRPr="00655BE4">
        <w:rPr>
          <w:rFonts w:ascii="Times New Roman" w:eastAsiaTheme="minorHAnsi" w:hAnsi="Times New Roman" w:cs="Times New Roman"/>
          <w:color w:val="auto"/>
          <w:sz w:val="22"/>
          <w:szCs w:val="22"/>
          <w:lang w:eastAsia="en-US"/>
        </w:rPr>
        <w:t>i</w:t>
      </w:r>
      <w:r w:rsidR="00FE49F6" w:rsidRPr="00655BE4">
        <w:rPr>
          <w:rFonts w:ascii="Times New Roman" w:eastAsiaTheme="minorHAnsi" w:hAnsi="Times New Roman" w:cs="Times New Roman"/>
          <w:color w:val="auto"/>
          <w:sz w:val="22"/>
          <w:szCs w:val="22"/>
          <w:lang w:eastAsia="en-US"/>
        </w:rPr>
        <w:t>l programma triennale dei lavori pubblici di importo stimato non inferiore a 100000,00 euro</w:t>
      </w:r>
    </w:p>
    <w:p w:rsidR="00FE49F6" w:rsidRPr="00655BE4" w:rsidRDefault="00FE49F6" w:rsidP="00173CE1">
      <w:pPr>
        <w:pStyle w:val="Default"/>
        <w:numPr>
          <w:ilvl w:val="0"/>
          <w:numId w:val="17"/>
        </w:numPr>
        <w:ind w:left="993"/>
        <w:jc w:val="both"/>
        <w:rPr>
          <w:rFonts w:ascii="Times New Roman" w:eastAsiaTheme="minorHAnsi" w:hAnsi="Times New Roman" w:cs="Times New Roman"/>
          <w:color w:val="auto"/>
          <w:sz w:val="22"/>
          <w:szCs w:val="22"/>
          <w:lang w:eastAsia="en-US"/>
        </w:rPr>
      </w:pPr>
      <w:r w:rsidRPr="00655BE4">
        <w:rPr>
          <w:rFonts w:ascii="Times New Roman" w:eastAsiaTheme="minorHAnsi" w:hAnsi="Times New Roman" w:cs="Times New Roman"/>
          <w:color w:val="auto"/>
          <w:sz w:val="22"/>
          <w:szCs w:val="22"/>
          <w:lang w:eastAsia="en-US"/>
        </w:rPr>
        <w:t>il programma biennale</w:t>
      </w:r>
      <w:r w:rsidR="00E63CEB">
        <w:rPr>
          <w:rFonts w:ascii="Times New Roman" w:eastAsiaTheme="minorHAnsi" w:hAnsi="Times New Roman" w:cs="Times New Roman"/>
          <w:color w:val="auto"/>
          <w:sz w:val="22"/>
          <w:szCs w:val="22"/>
          <w:lang w:eastAsia="en-US"/>
        </w:rPr>
        <w:t xml:space="preserve"> </w:t>
      </w:r>
      <w:r w:rsidRPr="00655BE4">
        <w:rPr>
          <w:rFonts w:ascii="Times New Roman" w:eastAsiaTheme="minorHAnsi" w:hAnsi="Times New Roman" w:cs="Times New Roman"/>
          <w:color w:val="auto"/>
          <w:sz w:val="22"/>
          <w:szCs w:val="22"/>
          <w:lang w:eastAsia="en-US"/>
        </w:rPr>
        <w:t>degli acquisti di beni e servizi</w:t>
      </w:r>
      <w:r w:rsidR="00E63CEB">
        <w:rPr>
          <w:rFonts w:ascii="Times New Roman" w:eastAsiaTheme="minorHAnsi" w:hAnsi="Times New Roman" w:cs="Times New Roman"/>
          <w:color w:val="auto"/>
          <w:sz w:val="22"/>
          <w:szCs w:val="22"/>
          <w:lang w:eastAsia="en-US"/>
        </w:rPr>
        <w:t xml:space="preserve"> </w:t>
      </w:r>
      <w:r w:rsidRPr="00655BE4">
        <w:rPr>
          <w:rFonts w:ascii="Times New Roman" w:eastAsiaTheme="minorHAnsi" w:hAnsi="Times New Roman" w:cs="Times New Roman"/>
          <w:color w:val="auto"/>
          <w:sz w:val="22"/>
          <w:szCs w:val="22"/>
          <w:lang w:eastAsia="en-US"/>
        </w:rPr>
        <w:t>di importo interno stimato pari o superiori alle soglie comunitarie (</w:t>
      </w:r>
      <w:r w:rsidR="000C1CFB" w:rsidRPr="00655BE4">
        <w:rPr>
          <w:rFonts w:ascii="Times New Roman" w:eastAsiaTheme="minorHAnsi" w:hAnsi="Times New Roman" w:cs="Times New Roman"/>
          <w:color w:val="auto"/>
          <w:sz w:val="22"/>
          <w:szCs w:val="22"/>
          <w:lang w:eastAsia="en-US"/>
        </w:rPr>
        <w:t>al momento</w:t>
      </w:r>
      <w:r w:rsidRPr="00655BE4">
        <w:rPr>
          <w:rFonts w:ascii="Times New Roman" w:eastAsiaTheme="minorHAnsi" w:hAnsi="Times New Roman" w:cs="Times New Roman"/>
          <w:color w:val="auto"/>
          <w:sz w:val="22"/>
          <w:szCs w:val="22"/>
          <w:lang w:eastAsia="en-US"/>
        </w:rPr>
        <w:t>5.225.0000 euro per i lavori, 209000,00 euro per i beni e i servizi, 750.000 euro per i servizi sociali)</w:t>
      </w:r>
      <w:r w:rsidR="000C1CFB" w:rsidRPr="00655BE4">
        <w:rPr>
          <w:rFonts w:ascii="Times New Roman" w:eastAsiaTheme="minorHAnsi" w:hAnsi="Times New Roman" w:cs="Times New Roman"/>
          <w:color w:val="auto"/>
          <w:sz w:val="22"/>
          <w:szCs w:val="22"/>
          <w:lang w:eastAsia="en-US"/>
        </w:rPr>
        <w:t>.</w:t>
      </w:r>
    </w:p>
    <w:p w:rsidR="00C83066" w:rsidRPr="00655BE4" w:rsidRDefault="00C83066" w:rsidP="00173CE1">
      <w:pPr>
        <w:pStyle w:val="Default"/>
        <w:ind w:left="993"/>
        <w:jc w:val="both"/>
        <w:rPr>
          <w:rFonts w:ascii="Times New Roman" w:eastAsiaTheme="minorHAnsi" w:hAnsi="Times New Roman" w:cs="Times New Roman"/>
          <w:color w:val="auto"/>
          <w:sz w:val="22"/>
          <w:szCs w:val="22"/>
          <w:lang w:eastAsia="en-US"/>
        </w:rPr>
      </w:pPr>
    </w:p>
    <w:p w:rsidR="00C83066" w:rsidRPr="00655BE4" w:rsidRDefault="00C83066" w:rsidP="00C83066">
      <w:pPr>
        <w:pStyle w:val="Default"/>
        <w:jc w:val="both"/>
        <w:rPr>
          <w:rFonts w:ascii="Times New Roman" w:eastAsiaTheme="minorHAnsi" w:hAnsi="Times New Roman" w:cs="Times New Roman"/>
          <w:color w:val="auto"/>
          <w:sz w:val="22"/>
          <w:szCs w:val="22"/>
          <w:lang w:eastAsia="en-US"/>
        </w:rPr>
      </w:pPr>
      <w:r w:rsidRPr="00655BE4">
        <w:rPr>
          <w:rFonts w:ascii="Times New Roman" w:eastAsiaTheme="minorHAnsi" w:hAnsi="Times New Roman" w:cs="Times New Roman"/>
          <w:color w:val="auto"/>
          <w:sz w:val="22"/>
          <w:szCs w:val="22"/>
          <w:lang w:eastAsia="en-US"/>
        </w:rPr>
        <w:t>I programmi vengono sottoposti dal Direttore Generale all’approvazione del Consiglio di Amministrazione.</w:t>
      </w:r>
    </w:p>
    <w:p w:rsidR="00C83066" w:rsidRPr="00655BE4" w:rsidRDefault="00C83066" w:rsidP="00FE49F6">
      <w:pPr>
        <w:pStyle w:val="Default"/>
        <w:jc w:val="both"/>
        <w:rPr>
          <w:rFonts w:ascii="Times New Roman" w:eastAsiaTheme="minorHAnsi" w:hAnsi="Times New Roman" w:cs="Times New Roman"/>
          <w:color w:val="auto"/>
          <w:sz w:val="22"/>
          <w:szCs w:val="22"/>
          <w:lang w:eastAsia="en-US"/>
        </w:rPr>
      </w:pPr>
    </w:p>
    <w:p w:rsidR="00C83066" w:rsidRPr="00655BE4" w:rsidRDefault="00FE49F6" w:rsidP="00FE49F6">
      <w:pPr>
        <w:pStyle w:val="Default"/>
        <w:jc w:val="both"/>
        <w:rPr>
          <w:rFonts w:ascii="Times New Roman" w:eastAsiaTheme="minorHAnsi" w:hAnsi="Times New Roman" w:cs="Times New Roman"/>
          <w:color w:val="auto"/>
          <w:sz w:val="22"/>
          <w:szCs w:val="22"/>
          <w:lang w:eastAsia="en-US"/>
        </w:rPr>
      </w:pPr>
      <w:r w:rsidRPr="00655BE4">
        <w:rPr>
          <w:rFonts w:ascii="Times New Roman" w:eastAsiaTheme="minorHAnsi" w:hAnsi="Times New Roman" w:cs="Times New Roman"/>
          <w:color w:val="auto"/>
          <w:sz w:val="22"/>
          <w:szCs w:val="22"/>
          <w:lang w:eastAsia="en-US"/>
        </w:rPr>
        <w:t>Il programma degli acquisti di</w:t>
      </w:r>
      <w:r w:rsidR="00E63CEB">
        <w:rPr>
          <w:rFonts w:ascii="Times New Roman" w:eastAsiaTheme="minorHAnsi" w:hAnsi="Times New Roman" w:cs="Times New Roman"/>
          <w:color w:val="auto"/>
          <w:sz w:val="22"/>
          <w:szCs w:val="22"/>
          <w:lang w:eastAsia="en-US"/>
        </w:rPr>
        <w:t xml:space="preserve"> </w:t>
      </w:r>
      <w:r w:rsidRPr="00655BE4">
        <w:rPr>
          <w:rFonts w:ascii="Times New Roman" w:eastAsiaTheme="minorHAnsi" w:hAnsi="Times New Roman" w:cs="Times New Roman"/>
          <w:color w:val="auto"/>
          <w:sz w:val="22"/>
          <w:szCs w:val="22"/>
          <w:lang w:eastAsia="en-US"/>
        </w:rPr>
        <w:t>beni e servizi e il programma dei lavori devono essere pubblicati</w:t>
      </w:r>
      <w:r w:rsidR="00E63CEB">
        <w:rPr>
          <w:rFonts w:ascii="Times New Roman" w:eastAsiaTheme="minorHAnsi" w:hAnsi="Times New Roman" w:cs="Times New Roman"/>
          <w:color w:val="auto"/>
          <w:sz w:val="22"/>
          <w:szCs w:val="22"/>
          <w:lang w:eastAsia="en-US"/>
        </w:rPr>
        <w:t xml:space="preserve"> </w:t>
      </w:r>
      <w:r w:rsidRPr="00655BE4">
        <w:rPr>
          <w:rFonts w:ascii="Times New Roman" w:eastAsiaTheme="minorHAnsi" w:hAnsi="Times New Roman" w:cs="Times New Roman"/>
          <w:color w:val="auto"/>
          <w:sz w:val="22"/>
          <w:szCs w:val="22"/>
          <w:lang w:eastAsia="en-US"/>
        </w:rPr>
        <w:t>sul sito istituzionale d</w:t>
      </w:r>
      <w:r w:rsidR="00C83066" w:rsidRPr="00655BE4">
        <w:rPr>
          <w:rFonts w:ascii="Times New Roman" w:eastAsiaTheme="minorHAnsi" w:hAnsi="Times New Roman" w:cs="Times New Roman"/>
          <w:color w:val="auto"/>
          <w:sz w:val="22"/>
          <w:szCs w:val="22"/>
          <w:lang w:eastAsia="en-US"/>
        </w:rPr>
        <w:t>el PTC,</w:t>
      </w:r>
      <w:r w:rsidRPr="00655BE4">
        <w:rPr>
          <w:rFonts w:ascii="Times New Roman" w:eastAsiaTheme="minorHAnsi" w:hAnsi="Times New Roman" w:cs="Times New Roman"/>
          <w:color w:val="auto"/>
          <w:sz w:val="22"/>
          <w:szCs w:val="22"/>
          <w:lang w:eastAsia="en-US"/>
        </w:rPr>
        <w:t xml:space="preserve"> nel</w:t>
      </w:r>
      <w:r w:rsidR="000C538E">
        <w:rPr>
          <w:rFonts w:ascii="Times New Roman" w:eastAsiaTheme="minorHAnsi" w:hAnsi="Times New Roman" w:cs="Times New Roman"/>
          <w:color w:val="auto"/>
          <w:sz w:val="22"/>
          <w:szCs w:val="22"/>
          <w:lang w:eastAsia="en-US"/>
        </w:rPr>
        <w:t>la</w:t>
      </w:r>
      <w:r w:rsidR="00E63CEB">
        <w:rPr>
          <w:rFonts w:ascii="Times New Roman" w:eastAsiaTheme="minorHAnsi" w:hAnsi="Times New Roman" w:cs="Times New Roman"/>
          <w:color w:val="auto"/>
          <w:sz w:val="22"/>
          <w:szCs w:val="22"/>
          <w:lang w:eastAsia="en-US"/>
        </w:rPr>
        <w:t xml:space="preserve"> </w:t>
      </w:r>
      <w:r w:rsidR="000C538E">
        <w:rPr>
          <w:rFonts w:ascii="Times New Roman" w:eastAsiaTheme="minorHAnsi" w:hAnsi="Times New Roman" w:cs="Times New Roman"/>
          <w:color w:val="auto"/>
          <w:sz w:val="22"/>
          <w:szCs w:val="22"/>
          <w:lang w:eastAsia="en-US"/>
        </w:rPr>
        <w:t>sezione</w:t>
      </w:r>
      <w:r w:rsidRPr="00655BE4">
        <w:rPr>
          <w:rFonts w:ascii="Times New Roman" w:eastAsiaTheme="minorHAnsi" w:hAnsi="Times New Roman" w:cs="Times New Roman"/>
          <w:color w:val="auto"/>
          <w:sz w:val="22"/>
          <w:szCs w:val="22"/>
          <w:lang w:eastAsia="en-US"/>
        </w:rPr>
        <w:t xml:space="preserve"> “</w:t>
      </w:r>
      <w:r w:rsidRPr="000C538E">
        <w:rPr>
          <w:rFonts w:ascii="Times New Roman" w:eastAsiaTheme="minorHAnsi" w:hAnsi="Times New Roman" w:cs="Times New Roman"/>
          <w:i/>
          <w:color w:val="auto"/>
          <w:sz w:val="22"/>
          <w:szCs w:val="22"/>
          <w:lang w:eastAsia="en-US"/>
        </w:rPr>
        <w:t>Società trasparente</w:t>
      </w:r>
      <w:r w:rsidRPr="00655BE4">
        <w:rPr>
          <w:rFonts w:ascii="Times New Roman" w:eastAsiaTheme="minorHAnsi" w:hAnsi="Times New Roman" w:cs="Times New Roman"/>
          <w:color w:val="auto"/>
          <w:sz w:val="22"/>
          <w:szCs w:val="22"/>
          <w:lang w:eastAsia="en-US"/>
        </w:rPr>
        <w:t>” nella apposita sezione “</w:t>
      </w:r>
      <w:r w:rsidRPr="000C538E">
        <w:rPr>
          <w:rFonts w:ascii="Times New Roman" w:eastAsiaTheme="minorHAnsi" w:hAnsi="Times New Roman" w:cs="Times New Roman"/>
          <w:i/>
          <w:color w:val="auto"/>
          <w:sz w:val="22"/>
          <w:szCs w:val="22"/>
          <w:lang w:eastAsia="en-US"/>
        </w:rPr>
        <w:t>Bandi di Gara e Contratti</w:t>
      </w:r>
      <w:r w:rsidR="000C1CFB" w:rsidRPr="00655BE4">
        <w:rPr>
          <w:rFonts w:ascii="Times New Roman" w:eastAsiaTheme="minorHAnsi" w:hAnsi="Times New Roman" w:cs="Times New Roman"/>
          <w:color w:val="auto"/>
          <w:sz w:val="22"/>
          <w:szCs w:val="22"/>
          <w:lang w:eastAsia="en-US"/>
        </w:rPr>
        <w:t>”</w:t>
      </w:r>
      <w:r w:rsidR="00C83066" w:rsidRPr="00655BE4">
        <w:rPr>
          <w:rFonts w:ascii="Times New Roman" w:eastAsiaTheme="minorHAnsi" w:hAnsi="Times New Roman" w:cs="Times New Roman"/>
          <w:color w:val="auto"/>
          <w:sz w:val="22"/>
          <w:szCs w:val="22"/>
          <w:lang w:eastAsia="en-US"/>
        </w:rPr>
        <w:t>.</w:t>
      </w:r>
    </w:p>
    <w:p w:rsidR="00FE49F6" w:rsidRPr="00655BE4" w:rsidRDefault="00FE49F6" w:rsidP="00FE49F6">
      <w:pPr>
        <w:pStyle w:val="Default"/>
        <w:jc w:val="both"/>
        <w:rPr>
          <w:rFonts w:ascii="Times New Roman" w:eastAsiaTheme="minorHAnsi" w:hAnsi="Times New Roman" w:cs="Times New Roman"/>
          <w:color w:val="auto"/>
          <w:sz w:val="22"/>
          <w:szCs w:val="22"/>
          <w:lang w:eastAsia="en-US"/>
        </w:rPr>
      </w:pPr>
      <w:r w:rsidRPr="00655BE4">
        <w:rPr>
          <w:rFonts w:ascii="Times New Roman" w:eastAsiaTheme="minorHAnsi" w:hAnsi="Times New Roman" w:cs="Times New Roman"/>
          <w:color w:val="auto"/>
          <w:sz w:val="22"/>
          <w:szCs w:val="22"/>
          <w:lang w:eastAsia="en-US"/>
        </w:rPr>
        <w:t xml:space="preserve">. </w:t>
      </w:r>
    </w:p>
    <w:p w:rsidR="00FE49F6" w:rsidRPr="00655BE4" w:rsidRDefault="00FE49F6" w:rsidP="00FE49F6">
      <w:pPr>
        <w:pStyle w:val="Default"/>
        <w:jc w:val="both"/>
        <w:rPr>
          <w:rFonts w:ascii="Times New Roman" w:eastAsiaTheme="minorHAnsi" w:hAnsi="Times New Roman" w:cs="Times New Roman"/>
          <w:color w:val="auto"/>
          <w:sz w:val="22"/>
          <w:szCs w:val="22"/>
          <w:lang w:eastAsia="en-US"/>
        </w:rPr>
      </w:pPr>
      <w:r w:rsidRPr="00655BE4">
        <w:rPr>
          <w:rFonts w:ascii="Times New Roman" w:eastAsiaTheme="minorHAnsi" w:hAnsi="Times New Roman" w:cs="Times New Roman"/>
          <w:color w:val="auto"/>
          <w:sz w:val="22"/>
          <w:szCs w:val="22"/>
          <w:lang w:eastAsia="en-US"/>
        </w:rPr>
        <w:t>Sulla base del programma approvato, i responsabili di Funzione rilevano le esigenze e la necessità delle acquisizioni di beni, servizi e lavori mediante</w:t>
      </w:r>
      <w:r w:rsidR="00E63CEB">
        <w:rPr>
          <w:rFonts w:ascii="Times New Roman" w:eastAsiaTheme="minorHAnsi" w:hAnsi="Times New Roman" w:cs="Times New Roman"/>
          <w:color w:val="auto"/>
          <w:sz w:val="22"/>
          <w:szCs w:val="22"/>
          <w:lang w:eastAsia="en-US"/>
        </w:rPr>
        <w:t xml:space="preserve"> </w:t>
      </w:r>
      <w:r w:rsidRPr="00655BE4">
        <w:rPr>
          <w:rFonts w:ascii="Times New Roman" w:eastAsiaTheme="minorHAnsi" w:hAnsi="Times New Roman" w:cs="Times New Roman"/>
          <w:color w:val="auto"/>
          <w:sz w:val="22"/>
          <w:szCs w:val="22"/>
          <w:lang w:eastAsia="en-US"/>
        </w:rPr>
        <w:t xml:space="preserve">apposita Richiesta di Acquisto (RDA). </w:t>
      </w:r>
    </w:p>
    <w:p w:rsidR="00FE49F6" w:rsidRDefault="00FE49F6" w:rsidP="00FE49F6">
      <w:pPr>
        <w:pStyle w:val="Default"/>
        <w:jc w:val="both"/>
        <w:rPr>
          <w:rFonts w:ascii="Gill Sans MT" w:hAnsi="Gill Sans MT" w:cs="Times New Roman"/>
          <w:color w:val="auto"/>
          <w:sz w:val="22"/>
          <w:szCs w:val="22"/>
        </w:rPr>
      </w:pPr>
    </w:p>
    <w:p w:rsidR="007510FB" w:rsidRDefault="006E61D0" w:rsidP="007510FB">
      <w:r>
        <w:t>Le spese devono essere autorizzate dal Direttore Generale o dal Consiglio di Amministrazione nel rispetto dei poteri di spesa conferiti.</w:t>
      </w:r>
    </w:p>
    <w:p w:rsidR="007F0FDB" w:rsidRDefault="00F3408A" w:rsidP="004D72DE">
      <w:pPr>
        <w:pStyle w:val="Titolo1"/>
        <w:ind w:firstLine="0"/>
        <w:jc w:val="center"/>
      </w:pPr>
      <w:bookmarkStart w:id="8" w:name="_Toc473913083"/>
      <w:bookmarkStart w:id="9" w:name="_Toc474057802"/>
      <w:r>
        <w:lastRenderedPageBreak/>
        <w:t>Art</w:t>
      </w:r>
      <w:r w:rsidR="00DB321D">
        <w:t>.</w:t>
      </w:r>
      <w:r>
        <w:t xml:space="preserve"> 5</w:t>
      </w:r>
      <w:r w:rsidR="008E718A">
        <w:br/>
      </w:r>
      <w:r w:rsidR="007F0FDB">
        <w:t xml:space="preserve">Responsabile Unico del </w:t>
      </w:r>
      <w:r w:rsidR="006C4DBD">
        <w:t>P</w:t>
      </w:r>
      <w:r w:rsidR="007F0FDB">
        <w:t>rocedimento</w:t>
      </w:r>
      <w:bookmarkEnd w:id="8"/>
      <w:bookmarkEnd w:id="9"/>
    </w:p>
    <w:p w:rsidR="00316AD3" w:rsidRPr="00316AD3" w:rsidRDefault="00316AD3" w:rsidP="00316AD3"/>
    <w:p w:rsidR="00D72612" w:rsidRPr="009E2C9E" w:rsidRDefault="007F0FDB" w:rsidP="007F0FDB">
      <w:r w:rsidRPr="009E2C9E">
        <w:t xml:space="preserve">Responsabile </w:t>
      </w:r>
      <w:r w:rsidR="006C4DBD" w:rsidRPr="009E2C9E">
        <w:t>Unico del P</w:t>
      </w:r>
      <w:r w:rsidRPr="009E2C9E">
        <w:t>rocedimento (RUP) per le procedure di evidenza pubblica è il Direttore</w:t>
      </w:r>
      <w:r w:rsidR="00E63CEB" w:rsidRPr="009E2C9E">
        <w:t xml:space="preserve"> </w:t>
      </w:r>
      <w:r w:rsidR="00C02726" w:rsidRPr="009E2C9E">
        <w:t>Generale</w:t>
      </w:r>
      <w:r w:rsidR="00E63CEB" w:rsidRPr="009E2C9E">
        <w:t xml:space="preserve"> </w:t>
      </w:r>
      <w:r w:rsidRPr="009E2C9E">
        <w:t>ovvero altro soggetto nominato</w:t>
      </w:r>
      <w:r w:rsidR="00336637" w:rsidRPr="009E2C9E">
        <w:t xml:space="preserve"> dal Direttore Generale</w:t>
      </w:r>
      <w:r w:rsidR="00E63CEB" w:rsidRPr="009E2C9E">
        <w:t xml:space="preserve"> </w:t>
      </w:r>
      <w:r w:rsidRPr="009E2C9E">
        <w:t xml:space="preserve">specificatamente per una procedura </w:t>
      </w:r>
      <w:r w:rsidR="006C4DBD" w:rsidRPr="009E2C9E">
        <w:t xml:space="preserve">di acquisizione </w:t>
      </w:r>
      <w:r w:rsidRPr="009E2C9E">
        <w:t xml:space="preserve">o in modo </w:t>
      </w:r>
      <w:r w:rsidR="006C4DBD" w:rsidRPr="009E2C9E">
        <w:t>continuativo</w:t>
      </w:r>
      <w:r w:rsidRPr="009E2C9E">
        <w:t xml:space="preserve"> per un determinato e ben individuato settore merceologico indicato nella determina di nomina </w:t>
      </w:r>
      <w:r w:rsidR="005065F1" w:rsidRPr="009E2C9E">
        <w:t xml:space="preserve">in cui dovranno essere specificati </w:t>
      </w:r>
      <w:r w:rsidR="00D72612" w:rsidRPr="009E2C9E">
        <w:t xml:space="preserve">i poteri e </w:t>
      </w:r>
      <w:r w:rsidR="000D57C7" w:rsidRPr="009E2C9E">
        <w:t xml:space="preserve">i </w:t>
      </w:r>
      <w:r w:rsidR="00D72612" w:rsidRPr="009E2C9E">
        <w:t xml:space="preserve"> compiti che saranno affidati e  </w:t>
      </w:r>
      <w:r w:rsidRPr="009E2C9E">
        <w:t>la durata dell’incarico</w:t>
      </w:r>
      <w:r w:rsidR="00336637" w:rsidRPr="009E2C9E">
        <w:t xml:space="preserve"> che </w:t>
      </w:r>
      <w:r w:rsidR="00D72612" w:rsidRPr="009E2C9E">
        <w:t xml:space="preserve">sarà </w:t>
      </w:r>
      <w:r w:rsidR="005065F1" w:rsidRPr="009E2C9E">
        <w:t xml:space="preserve">determinata </w:t>
      </w:r>
      <w:r w:rsidR="00336637" w:rsidRPr="009E2C9E">
        <w:t xml:space="preserve"> in funzione del tempo ne</w:t>
      </w:r>
      <w:r w:rsidR="000740A2" w:rsidRPr="009E2C9E">
        <w:t xml:space="preserve">cessario ad espletare </w:t>
      </w:r>
      <w:bookmarkStart w:id="10" w:name="_GoBack"/>
      <w:bookmarkEnd w:id="10"/>
      <w:r w:rsidR="000740A2" w:rsidRPr="009E2C9E">
        <w:t>il medesimo</w:t>
      </w:r>
      <w:r w:rsidR="00D72612" w:rsidRPr="009E2C9E">
        <w:t>.</w:t>
      </w:r>
    </w:p>
    <w:p w:rsidR="007F0FDB" w:rsidRPr="00A86ECA" w:rsidRDefault="007F0FDB" w:rsidP="007F0FDB">
      <w:r w:rsidRPr="00A86ECA">
        <w:t xml:space="preserve">Il RUP è responsabile,in particolare,dei compiti previsti dall'art. </w:t>
      </w:r>
      <w:r>
        <w:t>31</w:t>
      </w:r>
      <w:r w:rsidRPr="00A86ECA">
        <w:t xml:space="preserve"> del Codice</w:t>
      </w:r>
      <w:r>
        <w:t>.</w:t>
      </w:r>
      <w:r w:rsidRPr="00A86ECA">
        <w:t xml:space="preserve"> In particolare </w:t>
      </w:r>
      <w:r w:rsidR="00B13DCF">
        <w:t>è responsabile delle seguenti attività</w:t>
      </w:r>
      <w:r w:rsidRPr="00A86ECA">
        <w:t>:</w:t>
      </w:r>
    </w:p>
    <w:p w:rsidR="007F0FDB" w:rsidRDefault="00B13DCF" w:rsidP="007F0FDB">
      <w:pPr>
        <w:pStyle w:val="Paragrafoelenco"/>
        <w:numPr>
          <w:ilvl w:val="0"/>
          <w:numId w:val="1"/>
        </w:numPr>
        <w:spacing w:line="240" w:lineRule="auto"/>
        <w:ind w:left="1134" w:hanging="425"/>
        <w:jc w:val="both"/>
        <w:rPr>
          <w:rFonts w:ascii="Times New Roman" w:hAnsi="Times New Roman" w:cs="Times New Roman"/>
        </w:rPr>
      </w:pPr>
      <w:r>
        <w:rPr>
          <w:rFonts w:ascii="Times New Roman" w:hAnsi="Times New Roman" w:cs="Times New Roman"/>
        </w:rPr>
        <w:t>P</w:t>
      </w:r>
      <w:r w:rsidR="007F0FDB" w:rsidRPr="00B13DCF">
        <w:rPr>
          <w:rFonts w:ascii="Times New Roman" w:hAnsi="Times New Roman" w:cs="Times New Roman"/>
        </w:rPr>
        <w:t>redispo</w:t>
      </w:r>
      <w:r w:rsidR="00117210" w:rsidRPr="00B13DCF">
        <w:rPr>
          <w:rFonts w:ascii="Times New Roman" w:hAnsi="Times New Roman" w:cs="Times New Roman"/>
        </w:rPr>
        <w:t>sizione de</w:t>
      </w:r>
      <w:r w:rsidR="007F0FDB" w:rsidRPr="00B13DCF">
        <w:rPr>
          <w:rFonts w:ascii="Times New Roman" w:hAnsi="Times New Roman" w:cs="Times New Roman"/>
        </w:rPr>
        <w:t>i bandi e/o gli avvisi per individuare</w:t>
      </w:r>
      <w:r w:rsidR="00E63CEB">
        <w:rPr>
          <w:rFonts w:ascii="Times New Roman" w:hAnsi="Times New Roman" w:cs="Times New Roman"/>
        </w:rPr>
        <w:t xml:space="preserve"> </w:t>
      </w:r>
      <w:r w:rsidR="007F0FDB" w:rsidRPr="00B13DCF">
        <w:rPr>
          <w:rFonts w:ascii="Times New Roman" w:hAnsi="Times New Roman" w:cs="Times New Roman"/>
        </w:rPr>
        <w:t>le imprese</w:t>
      </w:r>
      <w:r w:rsidR="00E63CEB">
        <w:rPr>
          <w:rFonts w:ascii="Times New Roman" w:hAnsi="Times New Roman" w:cs="Times New Roman"/>
        </w:rPr>
        <w:t xml:space="preserve"> </w:t>
      </w:r>
      <w:r w:rsidR="007F0FDB" w:rsidRPr="00B13DCF">
        <w:rPr>
          <w:rFonts w:ascii="Times New Roman" w:hAnsi="Times New Roman" w:cs="Times New Roman"/>
        </w:rPr>
        <w:t>a cui affidare</w:t>
      </w:r>
      <w:r w:rsidR="00E63CEB">
        <w:rPr>
          <w:rFonts w:ascii="Times New Roman" w:hAnsi="Times New Roman" w:cs="Times New Roman"/>
        </w:rPr>
        <w:t xml:space="preserve"> </w:t>
      </w:r>
      <w:r w:rsidR="007F0FDB" w:rsidRPr="00B13DCF">
        <w:rPr>
          <w:rFonts w:ascii="Times New Roman" w:hAnsi="Times New Roman" w:cs="Times New Roman"/>
        </w:rPr>
        <w:t>la</w:t>
      </w:r>
      <w:r w:rsidR="007F0FDB" w:rsidRPr="00A86ECA">
        <w:rPr>
          <w:rFonts w:ascii="Times New Roman" w:hAnsi="Times New Roman" w:cs="Times New Roman"/>
        </w:rPr>
        <w:t xml:space="preserve"> realizzazione</w:t>
      </w:r>
      <w:r w:rsidR="00E63CEB">
        <w:rPr>
          <w:rFonts w:ascii="Times New Roman" w:hAnsi="Times New Roman" w:cs="Times New Roman"/>
        </w:rPr>
        <w:t xml:space="preserve"> </w:t>
      </w:r>
      <w:r w:rsidR="007F0FDB" w:rsidRPr="00A86ECA">
        <w:rPr>
          <w:rFonts w:ascii="Times New Roman" w:hAnsi="Times New Roman" w:cs="Times New Roman"/>
        </w:rPr>
        <w:t>di opere e per l'acquisto di beni e servizi;</w:t>
      </w:r>
    </w:p>
    <w:p w:rsidR="007F0FDB" w:rsidRDefault="007F0FDB" w:rsidP="007F0FDB">
      <w:pPr>
        <w:pStyle w:val="Paragrafoelenco"/>
        <w:numPr>
          <w:ilvl w:val="0"/>
          <w:numId w:val="1"/>
        </w:numPr>
        <w:spacing w:line="240" w:lineRule="auto"/>
        <w:ind w:left="1134" w:hanging="425"/>
        <w:jc w:val="both"/>
        <w:rPr>
          <w:rFonts w:ascii="Times New Roman" w:hAnsi="Times New Roman" w:cs="Times New Roman"/>
        </w:rPr>
      </w:pPr>
      <w:r w:rsidRPr="00A86ECA">
        <w:rPr>
          <w:rFonts w:ascii="Times New Roman" w:hAnsi="Times New Roman" w:cs="Times New Roman"/>
        </w:rPr>
        <w:t>Richie</w:t>
      </w:r>
      <w:r w:rsidR="00B13DCF">
        <w:rPr>
          <w:rFonts w:ascii="Times New Roman" w:hAnsi="Times New Roman" w:cs="Times New Roman"/>
        </w:rPr>
        <w:t>sta</w:t>
      </w:r>
      <w:r w:rsidRPr="00A86ECA">
        <w:rPr>
          <w:rFonts w:ascii="Times New Roman" w:hAnsi="Times New Roman" w:cs="Times New Roman"/>
        </w:rPr>
        <w:t xml:space="preserve"> alle Autorità Competenti, </w:t>
      </w:r>
      <w:r w:rsidRPr="008F602A">
        <w:rPr>
          <w:rFonts w:ascii="Times New Roman" w:hAnsi="Times New Roman" w:cs="Times New Roman"/>
        </w:rPr>
        <w:t>ove obbligatorio</w:t>
      </w:r>
      <w:r w:rsidRPr="00A86ECA">
        <w:rPr>
          <w:rFonts w:ascii="Times New Roman" w:hAnsi="Times New Roman" w:cs="Times New Roman"/>
        </w:rPr>
        <w:t xml:space="preserve">, </w:t>
      </w:r>
      <w:r w:rsidR="00B13DCF">
        <w:rPr>
          <w:rFonts w:ascii="Times New Roman" w:hAnsi="Times New Roman" w:cs="Times New Roman"/>
        </w:rPr>
        <w:t>de</w:t>
      </w:r>
      <w:r w:rsidRPr="00A86ECA">
        <w:rPr>
          <w:rFonts w:ascii="Times New Roman" w:hAnsi="Times New Roman" w:cs="Times New Roman"/>
        </w:rPr>
        <w:t>l Co</w:t>
      </w:r>
      <w:r>
        <w:rPr>
          <w:rFonts w:ascii="Times New Roman" w:hAnsi="Times New Roman" w:cs="Times New Roman"/>
        </w:rPr>
        <w:t>dice Identificativo di Gara (CIG</w:t>
      </w:r>
      <w:r w:rsidRPr="00A86ECA">
        <w:rPr>
          <w:rFonts w:ascii="Times New Roman" w:hAnsi="Times New Roman" w:cs="Times New Roman"/>
        </w:rPr>
        <w:t xml:space="preserve">), </w:t>
      </w:r>
      <w:r w:rsidR="00B13DCF">
        <w:rPr>
          <w:rFonts w:ascii="Times New Roman" w:hAnsi="Times New Roman" w:cs="Times New Roman"/>
        </w:rPr>
        <w:t>de</w:t>
      </w:r>
      <w:r w:rsidRPr="00A86ECA">
        <w:rPr>
          <w:rFonts w:ascii="Times New Roman" w:hAnsi="Times New Roman" w:cs="Times New Roman"/>
        </w:rPr>
        <w:t>l Codice Unico di Progetto (C</w:t>
      </w:r>
      <w:r>
        <w:rPr>
          <w:rFonts w:ascii="Times New Roman" w:hAnsi="Times New Roman" w:cs="Times New Roman"/>
        </w:rPr>
        <w:t>UP</w:t>
      </w:r>
      <w:r w:rsidRPr="00A86ECA">
        <w:rPr>
          <w:rFonts w:ascii="Times New Roman" w:hAnsi="Times New Roman" w:cs="Times New Roman"/>
        </w:rPr>
        <w:t>), e</w:t>
      </w:r>
      <w:r w:rsidR="00B13DCF">
        <w:rPr>
          <w:rFonts w:ascii="Times New Roman" w:hAnsi="Times New Roman" w:cs="Times New Roman"/>
        </w:rPr>
        <w:t xml:space="preserve"> degli </w:t>
      </w:r>
      <w:r w:rsidRPr="00A86ECA">
        <w:rPr>
          <w:rFonts w:ascii="Times New Roman" w:hAnsi="Times New Roman" w:cs="Times New Roman"/>
        </w:rPr>
        <w:t>adempi</w:t>
      </w:r>
      <w:r w:rsidR="00B13DCF">
        <w:rPr>
          <w:rFonts w:ascii="Times New Roman" w:hAnsi="Times New Roman" w:cs="Times New Roman"/>
        </w:rPr>
        <w:t>menti</w:t>
      </w:r>
      <w:r w:rsidR="00E63CEB">
        <w:rPr>
          <w:rFonts w:ascii="Times New Roman" w:hAnsi="Times New Roman" w:cs="Times New Roman"/>
        </w:rPr>
        <w:t xml:space="preserve"> </w:t>
      </w:r>
      <w:r w:rsidR="00B13DCF">
        <w:rPr>
          <w:rFonts w:ascii="Times New Roman" w:hAnsi="Times New Roman" w:cs="Times New Roman"/>
        </w:rPr>
        <w:t>previsti d</w:t>
      </w:r>
      <w:r w:rsidRPr="00A86ECA">
        <w:rPr>
          <w:rFonts w:ascii="Times New Roman" w:hAnsi="Times New Roman" w:cs="Times New Roman"/>
        </w:rPr>
        <w:t>alle procedure obbligatorie</w:t>
      </w:r>
      <w:r w:rsidR="00E63CEB">
        <w:rPr>
          <w:rFonts w:ascii="Times New Roman" w:hAnsi="Times New Roman" w:cs="Times New Roman"/>
        </w:rPr>
        <w:t xml:space="preserve"> </w:t>
      </w:r>
      <w:r w:rsidR="00B13DCF">
        <w:rPr>
          <w:rFonts w:ascii="Times New Roman" w:hAnsi="Times New Roman" w:cs="Times New Roman"/>
        </w:rPr>
        <w:t>di</w:t>
      </w:r>
      <w:r w:rsidRPr="00A86ECA">
        <w:rPr>
          <w:rFonts w:ascii="Times New Roman" w:hAnsi="Times New Roman" w:cs="Times New Roman"/>
        </w:rPr>
        <w:t xml:space="preserve"> legge applicabili alla società in tema di forniture di beni e servizi;</w:t>
      </w:r>
    </w:p>
    <w:p w:rsidR="007F0FDB" w:rsidRDefault="00CD2115" w:rsidP="007F0FDB">
      <w:pPr>
        <w:pStyle w:val="Paragrafoelenco"/>
        <w:numPr>
          <w:ilvl w:val="0"/>
          <w:numId w:val="1"/>
        </w:numPr>
        <w:spacing w:line="240" w:lineRule="auto"/>
        <w:ind w:left="1134" w:hanging="425"/>
        <w:jc w:val="both"/>
        <w:rPr>
          <w:rFonts w:ascii="Times New Roman" w:hAnsi="Times New Roman" w:cs="Times New Roman"/>
        </w:rPr>
      </w:pPr>
      <w:r>
        <w:rPr>
          <w:rFonts w:ascii="Times New Roman" w:hAnsi="Times New Roman" w:cs="Times New Roman"/>
        </w:rPr>
        <w:t>P</w:t>
      </w:r>
      <w:r w:rsidR="007F0FDB" w:rsidRPr="00A86ECA">
        <w:rPr>
          <w:rFonts w:ascii="Times New Roman" w:hAnsi="Times New Roman" w:cs="Times New Roman"/>
        </w:rPr>
        <w:t>ubblicizzazione dei bandi secondo le procedure</w:t>
      </w:r>
      <w:r w:rsidR="00E63CEB">
        <w:rPr>
          <w:rFonts w:ascii="Times New Roman" w:hAnsi="Times New Roman" w:cs="Times New Roman"/>
        </w:rPr>
        <w:t xml:space="preserve"> </w:t>
      </w:r>
      <w:r w:rsidR="007F0FDB" w:rsidRPr="00A86ECA">
        <w:rPr>
          <w:rFonts w:ascii="Times New Roman" w:hAnsi="Times New Roman" w:cs="Times New Roman"/>
        </w:rPr>
        <w:t>del Codice degli appalti e del presente regolamento;</w:t>
      </w:r>
    </w:p>
    <w:p w:rsidR="007F0FDB" w:rsidRDefault="007F0FDB" w:rsidP="007F0FDB">
      <w:pPr>
        <w:pStyle w:val="Paragrafoelenco"/>
        <w:numPr>
          <w:ilvl w:val="0"/>
          <w:numId w:val="1"/>
        </w:numPr>
        <w:spacing w:line="240" w:lineRule="auto"/>
        <w:ind w:left="1134" w:hanging="425"/>
        <w:jc w:val="both"/>
        <w:rPr>
          <w:rFonts w:ascii="Times New Roman" w:hAnsi="Times New Roman" w:cs="Times New Roman"/>
        </w:rPr>
      </w:pPr>
      <w:r w:rsidRPr="00A86ECA">
        <w:rPr>
          <w:rFonts w:ascii="Times New Roman" w:hAnsi="Times New Roman" w:cs="Times New Roman"/>
        </w:rPr>
        <w:t>Predispo</w:t>
      </w:r>
      <w:r w:rsidR="00CD2115">
        <w:rPr>
          <w:rFonts w:ascii="Times New Roman" w:hAnsi="Times New Roman" w:cs="Times New Roman"/>
        </w:rPr>
        <w:t>sizione del</w:t>
      </w:r>
      <w:r w:rsidRPr="00A86ECA">
        <w:rPr>
          <w:rFonts w:ascii="Times New Roman" w:hAnsi="Times New Roman" w:cs="Times New Roman"/>
        </w:rPr>
        <w:t xml:space="preserve">l'Albo dei fornitori e </w:t>
      </w:r>
      <w:r w:rsidR="00A027C1">
        <w:rPr>
          <w:rFonts w:ascii="Times New Roman" w:hAnsi="Times New Roman" w:cs="Times New Roman"/>
        </w:rPr>
        <w:t>del</w:t>
      </w:r>
      <w:r w:rsidRPr="00A86ECA">
        <w:rPr>
          <w:rFonts w:ascii="Times New Roman" w:hAnsi="Times New Roman" w:cs="Times New Roman"/>
        </w:rPr>
        <w:t xml:space="preserve"> suo aggiornamento,secondo le prescrizioni del presente Regolamento;</w:t>
      </w:r>
    </w:p>
    <w:p w:rsidR="007F0FDB" w:rsidRDefault="007F0FDB" w:rsidP="007F0FDB">
      <w:pPr>
        <w:pStyle w:val="Paragrafoelenco"/>
        <w:numPr>
          <w:ilvl w:val="0"/>
          <w:numId w:val="1"/>
        </w:numPr>
        <w:spacing w:line="240" w:lineRule="auto"/>
        <w:ind w:left="1134" w:hanging="425"/>
        <w:jc w:val="both"/>
        <w:rPr>
          <w:rFonts w:ascii="Times New Roman" w:hAnsi="Times New Roman" w:cs="Times New Roman"/>
        </w:rPr>
      </w:pPr>
      <w:r>
        <w:rPr>
          <w:rFonts w:ascii="Times New Roman" w:hAnsi="Times New Roman" w:cs="Times New Roman"/>
        </w:rPr>
        <w:t xml:space="preserve">Individuare i lavori da realizzare </w:t>
      </w:r>
      <w:r w:rsidRPr="00117210">
        <w:rPr>
          <w:rFonts w:ascii="Times New Roman" w:hAnsi="Times New Roman" w:cs="Times New Roman"/>
        </w:rPr>
        <w:t>mediante amministrazione diretta</w:t>
      </w:r>
      <w:r>
        <w:rPr>
          <w:rFonts w:ascii="Times New Roman" w:hAnsi="Times New Roman" w:cs="Times New Roman"/>
        </w:rPr>
        <w:t>;</w:t>
      </w:r>
    </w:p>
    <w:p w:rsidR="007F0FDB" w:rsidRDefault="00CD2115" w:rsidP="007F0FDB">
      <w:pPr>
        <w:pStyle w:val="Paragrafoelenco"/>
        <w:numPr>
          <w:ilvl w:val="0"/>
          <w:numId w:val="1"/>
        </w:numPr>
        <w:spacing w:line="240" w:lineRule="auto"/>
        <w:ind w:left="1134" w:hanging="425"/>
        <w:jc w:val="both"/>
        <w:rPr>
          <w:rFonts w:ascii="Times New Roman" w:hAnsi="Times New Roman" w:cs="Times New Roman"/>
        </w:rPr>
      </w:pPr>
      <w:r>
        <w:rPr>
          <w:rFonts w:ascii="Times New Roman" w:hAnsi="Times New Roman" w:cs="Times New Roman"/>
        </w:rPr>
        <w:t>Avviare</w:t>
      </w:r>
      <w:r w:rsidR="007F0FDB" w:rsidRPr="00A86ECA">
        <w:rPr>
          <w:rFonts w:ascii="Times New Roman" w:hAnsi="Times New Roman" w:cs="Times New Roman"/>
        </w:rPr>
        <w:t xml:space="preserve">, se del caso, </w:t>
      </w:r>
      <w:r w:rsidR="001B7EE1" w:rsidRPr="00AA6164">
        <w:rPr>
          <w:rFonts w:ascii="Times New Roman" w:hAnsi="Times New Roman" w:cs="Times New Roman"/>
        </w:rPr>
        <w:t>de</w:t>
      </w:r>
      <w:r w:rsidR="0038744D" w:rsidRPr="00AA6164">
        <w:rPr>
          <w:rFonts w:ascii="Times New Roman" w:hAnsi="Times New Roman" w:cs="Times New Roman"/>
        </w:rPr>
        <w:t>l</w:t>
      </w:r>
      <w:r w:rsidR="007F0FDB" w:rsidRPr="00AA6164">
        <w:rPr>
          <w:rFonts w:ascii="Times New Roman" w:hAnsi="Times New Roman" w:cs="Times New Roman"/>
        </w:rPr>
        <w:t>le indagini di mercato</w:t>
      </w:r>
      <w:r w:rsidR="007F0FDB" w:rsidRPr="00A86ECA">
        <w:rPr>
          <w:rFonts w:ascii="Times New Roman" w:hAnsi="Times New Roman" w:cs="Times New Roman"/>
        </w:rPr>
        <w:t xml:space="preserve"> per determinare il prezzo di riferimento da inserire nei bandi o nelle lettere di invito ad offrire, predisponendo apposito verbale;</w:t>
      </w:r>
    </w:p>
    <w:p w:rsidR="00F52AD2" w:rsidRDefault="00F52AD2" w:rsidP="007F0FDB">
      <w:pPr>
        <w:pStyle w:val="Paragrafoelenco"/>
        <w:numPr>
          <w:ilvl w:val="0"/>
          <w:numId w:val="1"/>
        </w:numPr>
        <w:spacing w:line="240" w:lineRule="auto"/>
        <w:ind w:left="1134" w:hanging="425"/>
        <w:jc w:val="both"/>
        <w:rPr>
          <w:rFonts w:ascii="Times New Roman" w:hAnsi="Times New Roman" w:cs="Times New Roman"/>
        </w:rPr>
      </w:pPr>
      <w:r w:rsidRPr="00F52AD2">
        <w:rPr>
          <w:rFonts w:ascii="Times New Roman" w:hAnsi="Times New Roman" w:cs="Times New Roman"/>
        </w:rPr>
        <w:t>Predisporre</w:t>
      </w:r>
      <w:r w:rsidR="00E63CEB">
        <w:rPr>
          <w:rFonts w:ascii="Times New Roman" w:hAnsi="Times New Roman" w:cs="Times New Roman"/>
        </w:rPr>
        <w:t xml:space="preserve"> </w:t>
      </w:r>
      <w:r w:rsidR="007F0FDB" w:rsidRPr="00F52AD2">
        <w:rPr>
          <w:rFonts w:ascii="Times New Roman" w:hAnsi="Times New Roman" w:cs="Times New Roman"/>
        </w:rPr>
        <w:t>le lettere di invito ad offrire per la raccolta di preve</w:t>
      </w:r>
      <w:r w:rsidRPr="00F52AD2">
        <w:rPr>
          <w:rFonts w:ascii="Times New Roman" w:hAnsi="Times New Roman" w:cs="Times New Roman"/>
        </w:rPr>
        <w:t xml:space="preserve">ntivi ed offerte, da inviare ai </w:t>
      </w:r>
      <w:r w:rsidR="007F0FDB" w:rsidRPr="00F52AD2">
        <w:rPr>
          <w:rFonts w:ascii="Times New Roman" w:hAnsi="Times New Roman" w:cs="Times New Roman"/>
        </w:rPr>
        <w:t>soggetti individuati secondo le prescrizioni del Regolamento;</w:t>
      </w:r>
    </w:p>
    <w:p w:rsidR="007F0FDB" w:rsidRPr="00F52AD2" w:rsidRDefault="007F0FDB" w:rsidP="007F0FDB">
      <w:pPr>
        <w:pStyle w:val="Paragrafoelenco"/>
        <w:numPr>
          <w:ilvl w:val="0"/>
          <w:numId w:val="1"/>
        </w:numPr>
        <w:spacing w:line="240" w:lineRule="auto"/>
        <w:ind w:left="1134" w:hanging="425"/>
        <w:jc w:val="both"/>
        <w:rPr>
          <w:rFonts w:ascii="Times New Roman" w:hAnsi="Times New Roman" w:cs="Times New Roman"/>
        </w:rPr>
      </w:pPr>
      <w:r w:rsidRPr="00F52AD2">
        <w:rPr>
          <w:rFonts w:ascii="Times New Roman" w:hAnsi="Times New Roman" w:cs="Times New Roman"/>
        </w:rPr>
        <w:t>Valutare</w:t>
      </w:r>
      <w:r w:rsidR="00E63CEB">
        <w:rPr>
          <w:rFonts w:ascii="Times New Roman" w:hAnsi="Times New Roman" w:cs="Times New Roman"/>
        </w:rPr>
        <w:t xml:space="preserve"> </w:t>
      </w:r>
      <w:r w:rsidRPr="00F52AD2">
        <w:rPr>
          <w:rFonts w:ascii="Times New Roman" w:hAnsi="Times New Roman" w:cs="Times New Roman"/>
        </w:rPr>
        <w:t xml:space="preserve">le </w:t>
      </w:r>
      <w:r w:rsidR="002956B7">
        <w:rPr>
          <w:rFonts w:ascii="Times New Roman" w:hAnsi="Times New Roman" w:cs="Times New Roman"/>
        </w:rPr>
        <w:t xml:space="preserve">offerte pervenute </w:t>
      </w:r>
      <w:r w:rsidRPr="00F52AD2">
        <w:rPr>
          <w:rFonts w:ascii="Times New Roman" w:hAnsi="Times New Roman" w:cs="Times New Roman"/>
        </w:rPr>
        <w:t>e selezionare</w:t>
      </w:r>
      <w:r w:rsidR="00E63CEB">
        <w:rPr>
          <w:rFonts w:ascii="Times New Roman" w:hAnsi="Times New Roman" w:cs="Times New Roman"/>
        </w:rPr>
        <w:t xml:space="preserve"> </w:t>
      </w:r>
      <w:r w:rsidRPr="00F52AD2">
        <w:rPr>
          <w:rFonts w:ascii="Times New Roman" w:hAnsi="Times New Roman" w:cs="Times New Roman"/>
        </w:rPr>
        <w:t>il fornitore</w:t>
      </w:r>
      <w:r w:rsidR="00E63CEB">
        <w:rPr>
          <w:rFonts w:ascii="Times New Roman" w:hAnsi="Times New Roman" w:cs="Times New Roman"/>
        </w:rPr>
        <w:t xml:space="preserve"> </w:t>
      </w:r>
      <w:r w:rsidRPr="00F52AD2">
        <w:rPr>
          <w:rFonts w:ascii="Times New Roman" w:hAnsi="Times New Roman" w:cs="Times New Roman"/>
        </w:rPr>
        <w:t>che</w:t>
      </w:r>
      <w:r w:rsidR="00E63CEB">
        <w:rPr>
          <w:rFonts w:ascii="Times New Roman" w:hAnsi="Times New Roman" w:cs="Times New Roman"/>
        </w:rPr>
        <w:t xml:space="preserve"> </w:t>
      </w:r>
      <w:r w:rsidRPr="00F52AD2">
        <w:rPr>
          <w:rFonts w:ascii="Times New Roman" w:hAnsi="Times New Roman" w:cs="Times New Roman"/>
        </w:rPr>
        <w:t>ha presentatola migliore offerta, salvo ausilio di specifica</w:t>
      </w:r>
      <w:r w:rsidR="00E63CEB">
        <w:rPr>
          <w:rFonts w:ascii="Times New Roman" w:hAnsi="Times New Roman" w:cs="Times New Roman"/>
        </w:rPr>
        <w:t xml:space="preserve"> </w:t>
      </w:r>
      <w:r w:rsidRPr="00F52AD2">
        <w:rPr>
          <w:rFonts w:ascii="Times New Roman" w:hAnsi="Times New Roman" w:cs="Times New Roman"/>
        </w:rPr>
        <w:t>Commissione</w:t>
      </w:r>
      <w:r w:rsidR="00E63CEB">
        <w:rPr>
          <w:rFonts w:ascii="Times New Roman" w:hAnsi="Times New Roman" w:cs="Times New Roman"/>
        </w:rPr>
        <w:t xml:space="preserve"> </w:t>
      </w:r>
      <w:r w:rsidR="00C83066" w:rsidRPr="002956B7">
        <w:rPr>
          <w:rFonts w:ascii="Times New Roman" w:hAnsi="Times New Roman" w:cs="Times New Roman"/>
          <w:color w:val="000000" w:themeColor="text1"/>
        </w:rPr>
        <w:t>quando prevista</w:t>
      </w:r>
      <w:r w:rsidRPr="00F52AD2">
        <w:rPr>
          <w:rFonts w:ascii="Times New Roman" w:hAnsi="Times New Roman" w:cs="Times New Roman"/>
        </w:rPr>
        <w:t>, dandone</w:t>
      </w:r>
      <w:r w:rsidR="00E63CEB">
        <w:rPr>
          <w:rFonts w:ascii="Times New Roman" w:hAnsi="Times New Roman" w:cs="Times New Roman"/>
        </w:rPr>
        <w:t xml:space="preserve"> </w:t>
      </w:r>
      <w:r w:rsidRPr="00F52AD2">
        <w:rPr>
          <w:rFonts w:ascii="Times New Roman" w:hAnsi="Times New Roman" w:cs="Times New Roman"/>
        </w:rPr>
        <w:t>prova in un apposito verbale;</w:t>
      </w:r>
    </w:p>
    <w:p w:rsidR="007F0FDB" w:rsidRDefault="007F0FDB" w:rsidP="007F0FDB">
      <w:pPr>
        <w:pStyle w:val="Paragrafoelenco"/>
        <w:numPr>
          <w:ilvl w:val="0"/>
          <w:numId w:val="1"/>
        </w:numPr>
        <w:spacing w:line="240" w:lineRule="auto"/>
        <w:ind w:left="1134" w:hanging="425"/>
        <w:jc w:val="both"/>
        <w:rPr>
          <w:rFonts w:ascii="Times New Roman" w:hAnsi="Times New Roman" w:cs="Times New Roman"/>
        </w:rPr>
      </w:pPr>
      <w:r w:rsidRPr="00A86ECA">
        <w:rPr>
          <w:rFonts w:ascii="Times New Roman" w:hAnsi="Times New Roman" w:cs="Times New Roman"/>
        </w:rPr>
        <w:t>Predisporre gli atti contrattuali</w:t>
      </w:r>
      <w:r w:rsidR="00E63CEB">
        <w:rPr>
          <w:rFonts w:ascii="Times New Roman" w:hAnsi="Times New Roman" w:cs="Times New Roman"/>
        </w:rPr>
        <w:t xml:space="preserve"> </w:t>
      </w:r>
      <w:r w:rsidRPr="00A86ECA">
        <w:rPr>
          <w:rFonts w:ascii="Times New Roman" w:hAnsi="Times New Roman" w:cs="Times New Roman"/>
        </w:rPr>
        <w:t>con il fornitore individuato;</w:t>
      </w:r>
    </w:p>
    <w:p w:rsidR="007F0FDB" w:rsidRDefault="007F0FDB" w:rsidP="007F0FDB">
      <w:pPr>
        <w:pStyle w:val="Paragrafoelenco"/>
        <w:numPr>
          <w:ilvl w:val="0"/>
          <w:numId w:val="1"/>
        </w:numPr>
        <w:spacing w:line="240" w:lineRule="auto"/>
        <w:ind w:left="1134" w:hanging="425"/>
        <w:jc w:val="both"/>
        <w:rPr>
          <w:rFonts w:ascii="Times New Roman" w:hAnsi="Times New Roman" w:cs="Times New Roman"/>
        </w:rPr>
      </w:pPr>
      <w:r w:rsidRPr="00A86ECA">
        <w:rPr>
          <w:rFonts w:ascii="Times New Roman" w:hAnsi="Times New Roman" w:cs="Times New Roman"/>
        </w:rPr>
        <w:t>Accertare la corretta esecuzione</w:t>
      </w:r>
      <w:r w:rsidR="00E63CEB">
        <w:rPr>
          <w:rFonts w:ascii="Times New Roman" w:hAnsi="Times New Roman" w:cs="Times New Roman"/>
        </w:rPr>
        <w:t xml:space="preserve"> </w:t>
      </w:r>
      <w:r w:rsidRPr="00A86ECA">
        <w:rPr>
          <w:rFonts w:ascii="Times New Roman" w:hAnsi="Times New Roman" w:cs="Times New Roman"/>
        </w:rPr>
        <w:t>dei lavori e delle forniture di beni e servizi da parte dei fornitori.</w:t>
      </w:r>
    </w:p>
    <w:p w:rsidR="007F0FDB" w:rsidRPr="00A86ECA" w:rsidRDefault="007F0FDB" w:rsidP="007F0FDB">
      <w:pPr>
        <w:pStyle w:val="Paragrafoelenco"/>
        <w:numPr>
          <w:ilvl w:val="0"/>
          <w:numId w:val="1"/>
        </w:numPr>
        <w:spacing w:line="240" w:lineRule="auto"/>
        <w:ind w:left="1134" w:hanging="425"/>
        <w:jc w:val="both"/>
        <w:rPr>
          <w:rFonts w:ascii="Times New Roman" w:hAnsi="Times New Roman" w:cs="Times New Roman"/>
        </w:rPr>
      </w:pPr>
      <w:r w:rsidRPr="00A86ECA">
        <w:rPr>
          <w:rFonts w:ascii="Times New Roman" w:hAnsi="Times New Roman" w:cs="Times New Roman"/>
        </w:rPr>
        <w:t>Disporre</w:t>
      </w:r>
      <w:r w:rsidR="00C83066">
        <w:rPr>
          <w:rFonts w:ascii="Times New Roman" w:hAnsi="Times New Roman" w:cs="Times New Roman"/>
        </w:rPr>
        <w:t xml:space="preserve"> il pagamento delle fatture </w:t>
      </w:r>
      <w:r w:rsidRPr="00A86ECA">
        <w:rPr>
          <w:rFonts w:ascii="Times New Roman" w:hAnsi="Times New Roman" w:cs="Times New Roman"/>
        </w:rPr>
        <w:t>o</w:t>
      </w:r>
      <w:r w:rsidR="00C83066">
        <w:rPr>
          <w:rFonts w:ascii="Times New Roman" w:hAnsi="Times New Roman" w:cs="Times New Roman"/>
        </w:rPr>
        <w:t xml:space="preserve"> dei titoli </w:t>
      </w:r>
      <w:r w:rsidRPr="00A86ECA">
        <w:rPr>
          <w:rFonts w:ascii="Times New Roman" w:hAnsi="Times New Roman" w:cs="Times New Roman"/>
        </w:rPr>
        <w:t>di</w:t>
      </w:r>
      <w:r w:rsidR="00E63CEB">
        <w:rPr>
          <w:rFonts w:ascii="Times New Roman" w:hAnsi="Times New Roman" w:cs="Times New Roman"/>
        </w:rPr>
        <w:t xml:space="preserve"> </w:t>
      </w:r>
      <w:r w:rsidRPr="00A86ECA">
        <w:rPr>
          <w:rFonts w:ascii="Times New Roman" w:hAnsi="Times New Roman" w:cs="Times New Roman"/>
        </w:rPr>
        <w:t>pagamento</w:t>
      </w:r>
      <w:r w:rsidR="00E63CEB">
        <w:rPr>
          <w:rFonts w:ascii="Times New Roman" w:hAnsi="Times New Roman" w:cs="Times New Roman"/>
        </w:rPr>
        <w:t xml:space="preserve"> </w:t>
      </w:r>
      <w:r w:rsidRPr="00A86ECA">
        <w:rPr>
          <w:rFonts w:ascii="Times New Roman" w:hAnsi="Times New Roman" w:cs="Times New Roman"/>
        </w:rPr>
        <w:t>equipollenti,</w:t>
      </w:r>
      <w:r w:rsidR="00E63CEB">
        <w:rPr>
          <w:rFonts w:ascii="Times New Roman" w:hAnsi="Times New Roman" w:cs="Times New Roman"/>
        </w:rPr>
        <w:t xml:space="preserve"> </w:t>
      </w:r>
      <w:r w:rsidRPr="00A86ECA">
        <w:rPr>
          <w:rFonts w:ascii="Times New Roman" w:hAnsi="Times New Roman" w:cs="Times New Roman"/>
        </w:rPr>
        <w:t>qualora ne sia accertata la corretta esecuzione e la loro regolarità formale.</w:t>
      </w:r>
    </w:p>
    <w:p w:rsidR="007F0FDB" w:rsidRDefault="007F0FDB" w:rsidP="00705993"/>
    <w:p w:rsidR="006C4DBD" w:rsidRDefault="00F3408A" w:rsidP="004D72DE">
      <w:pPr>
        <w:pStyle w:val="Titolo1"/>
        <w:ind w:firstLine="0"/>
        <w:jc w:val="center"/>
      </w:pPr>
      <w:bookmarkStart w:id="11" w:name="_Toc473913084"/>
      <w:bookmarkStart w:id="12" w:name="_Toc474057803"/>
      <w:r>
        <w:t>Art</w:t>
      </w:r>
      <w:r w:rsidR="00DB321D">
        <w:t>.</w:t>
      </w:r>
      <w:r w:rsidR="00173CE1">
        <w:t xml:space="preserve"> 6</w:t>
      </w:r>
      <w:r w:rsidR="008E718A">
        <w:br/>
      </w:r>
      <w:r w:rsidR="00913A11">
        <w:t>Limiti e m</w:t>
      </w:r>
      <w:r w:rsidR="006C4DBD">
        <w:t>odalità di acquisi</w:t>
      </w:r>
      <w:r w:rsidR="00341EBA">
        <w:t>zioni di Beni, Servizi e Lavori</w:t>
      </w:r>
      <w:bookmarkEnd w:id="11"/>
      <w:bookmarkEnd w:id="12"/>
    </w:p>
    <w:p w:rsidR="00316AD3" w:rsidRPr="00316AD3" w:rsidRDefault="00316AD3" w:rsidP="00F3408A">
      <w:pPr>
        <w:jc w:val="center"/>
      </w:pPr>
    </w:p>
    <w:p w:rsidR="00A25AE6" w:rsidRPr="002956B7" w:rsidRDefault="006C4DBD" w:rsidP="006C4DBD">
      <w:pPr>
        <w:rPr>
          <w:color w:val="000000" w:themeColor="text1"/>
        </w:rPr>
      </w:pPr>
      <w:r w:rsidRPr="00A12A2B">
        <w:t xml:space="preserve">Le acquisizioni di beni, servizi e lavori per importi </w:t>
      </w:r>
      <w:r w:rsidR="002956B7">
        <w:t xml:space="preserve">fino a </w:t>
      </w:r>
      <w:r w:rsidR="00A12A2B" w:rsidRPr="00A12A2B">
        <w:t>3</w:t>
      </w:r>
      <w:r w:rsidRPr="00A12A2B">
        <w:t>.000,00€ (</w:t>
      </w:r>
      <w:r w:rsidR="00A12A2B" w:rsidRPr="00A12A2B">
        <w:t>tremila</w:t>
      </w:r>
      <w:r w:rsidRPr="00A12A2B">
        <w:t xml:space="preserve"> euro)</w:t>
      </w:r>
      <w:r w:rsidR="00102F3B" w:rsidRPr="00A12A2B">
        <w:t>,</w:t>
      </w:r>
      <w:r w:rsidRPr="00A12A2B">
        <w:t xml:space="preserve"> possono avven</w:t>
      </w:r>
      <w:r w:rsidR="007510FB" w:rsidRPr="00A12A2B">
        <w:t>ir</w:t>
      </w:r>
      <w:r w:rsidRPr="00A12A2B">
        <w:t xml:space="preserve">e </w:t>
      </w:r>
      <w:r w:rsidR="007510FB" w:rsidRPr="00A12A2B">
        <w:t xml:space="preserve">tramite le somme a disposizione </w:t>
      </w:r>
      <w:r w:rsidR="007510FB" w:rsidRPr="002956B7">
        <w:rPr>
          <w:color w:val="000000" w:themeColor="text1"/>
        </w:rPr>
        <w:t xml:space="preserve">nel “fondo </w:t>
      </w:r>
      <w:r w:rsidR="00C83066" w:rsidRPr="002956B7">
        <w:rPr>
          <w:color w:val="000000" w:themeColor="text1"/>
        </w:rPr>
        <w:t>cassa</w:t>
      </w:r>
      <w:r w:rsidR="007510FB" w:rsidRPr="002956B7">
        <w:rPr>
          <w:color w:val="000000" w:themeColor="text1"/>
        </w:rPr>
        <w:t>”</w:t>
      </w:r>
      <w:r w:rsidR="000C1CFB" w:rsidRPr="002956B7">
        <w:rPr>
          <w:color w:val="000000" w:themeColor="text1"/>
        </w:rPr>
        <w:t>secondo</w:t>
      </w:r>
      <w:r w:rsidR="00214715" w:rsidRPr="002956B7">
        <w:rPr>
          <w:color w:val="000000" w:themeColor="text1"/>
        </w:rPr>
        <w:t xml:space="preserve"> le</w:t>
      </w:r>
      <w:r w:rsidR="000C1CFB" w:rsidRPr="002956B7">
        <w:rPr>
          <w:color w:val="000000" w:themeColor="text1"/>
        </w:rPr>
        <w:t xml:space="preserve"> prescrizioni</w:t>
      </w:r>
      <w:r w:rsidR="002956B7" w:rsidRPr="002956B7">
        <w:rPr>
          <w:color w:val="000000" w:themeColor="text1"/>
        </w:rPr>
        <w:t>,</w:t>
      </w:r>
      <w:r w:rsidR="000C1CFB" w:rsidRPr="002956B7">
        <w:rPr>
          <w:color w:val="000000" w:themeColor="text1"/>
        </w:rPr>
        <w:t xml:space="preserve"> le</w:t>
      </w:r>
      <w:r w:rsidR="00214715" w:rsidRPr="002956B7">
        <w:rPr>
          <w:color w:val="000000" w:themeColor="text1"/>
        </w:rPr>
        <w:t xml:space="preserve"> modalità</w:t>
      </w:r>
      <w:r w:rsidR="002956B7" w:rsidRPr="002956B7">
        <w:rPr>
          <w:color w:val="000000" w:themeColor="text1"/>
        </w:rPr>
        <w:t xml:space="preserve"> e i limiti </w:t>
      </w:r>
      <w:r w:rsidR="00214715" w:rsidRPr="002956B7">
        <w:rPr>
          <w:color w:val="000000" w:themeColor="text1"/>
        </w:rPr>
        <w:t xml:space="preserve"> riportat</w:t>
      </w:r>
      <w:r w:rsidR="002956B7" w:rsidRPr="002956B7">
        <w:rPr>
          <w:color w:val="000000" w:themeColor="text1"/>
        </w:rPr>
        <w:t>i</w:t>
      </w:r>
      <w:r w:rsidR="00E63CEB">
        <w:rPr>
          <w:color w:val="000000" w:themeColor="text1"/>
        </w:rPr>
        <w:t xml:space="preserve"> </w:t>
      </w:r>
      <w:r w:rsidR="00A25AE6" w:rsidRPr="002956B7">
        <w:rPr>
          <w:color w:val="000000" w:themeColor="text1"/>
        </w:rPr>
        <w:t>in</w:t>
      </w:r>
      <w:r w:rsidR="00C83066" w:rsidRPr="002956B7">
        <w:rPr>
          <w:color w:val="000000" w:themeColor="text1"/>
        </w:rPr>
        <w:t xml:space="preserve"> apposita</w:t>
      </w:r>
      <w:r w:rsidR="00E63CEB">
        <w:rPr>
          <w:color w:val="000000" w:themeColor="text1"/>
        </w:rPr>
        <w:t xml:space="preserve"> </w:t>
      </w:r>
      <w:r w:rsidR="00C83066" w:rsidRPr="002956B7">
        <w:rPr>
          <w:color w:val="000000" w:themeColor="text1"/>
        </w:rPr>
        <w:t xml:space="preserve">istruzione </w:t>
      </w:r>
      <w:r w:rsidR="00A25AE6" w:rsidRPr="002956B7">
        <w:rPr>
          <w:color w:val="000000" w:themeColor="text1"/>
        </w:rPr>
        <w:t>operativa.</w:t>
      </w:r>
    </w:p>
    <w:p w:rsidR="00A25AE6" w:rsidRDefault="0046337B" w:rsidP="006C4DBD">
      <w:r w:rsidRPr="00A12A2B">
        <w:t xml:space="preserve">Per </w:t>
      </w:r>
      <w:r w:rsidRPr="00A45081">
        <w:t>importi</w:t>
      </w:r>
      <w:r w:rsidRPr="00A12A2B">
        <w:t xml:space="preserve"> inferiori a 40.000,00€, le modalità di riferimento</w:t>
      </w:r>
      <w:r>
        <w:t xml:space="preserve"> sono il mercato elettronico (CONSIP e MEPA) </w:t>
      </w:r>
      <w:r w:rsidR="00A12A2B">
        <w:t>o</w:t>
      </w:r>
      <w:r>
        <w:t xml:space="preserve"> l’</w:t>
      </w:r>
      <w:r w:rsidR="00FE2968">
        <w:t>affidamento diretto.</w:t>
      </w:r>
    </w:p>
    <w:p w:rsidR="0046337B" w:rsidRDefault="00FE2968" w:rsidP="006C4DBD">
      <w:r>
        <w:t xml:space="preserve"> Per i lavori si può fare ricorso all’amministrazione diretta. </w:t>
      </w:r>
    </w:p>
    <w:p w:rsidR="00A147B1" w:rsidRDefault="00FE2968" w:rsidP="006C4DBD">
      <w:r>
        <w:t xml:space="preserve">Per l’acquisizione di beni e servizi di importo </w:t>
      </w:r>
      <w:r w:rsidR="00642F7D">
        <w:t xml:space="preserve">oltre i 40.000,00€ ed </w:t>
      </w:r>
      <w:r>
        <w:t xml:space="preserve">inferiori alla soglia comunitaria oltre al mercato elettronico si può </w:t>
      </w:r>
      <w:r w:rsidR="00341EBA">
        <w:t>fare ricorso ad una procedura negoziata che coinvolga almeno 5 operatori</w:t>
      </w:r>
      <w:r w:rsidR="00C17B92">
        <w:t>.</w:t>
      </w:r>
    </w:p>
    <w:p w:rsidR="00A838CD" w:rsidRDefault="00A838CD">
      <w:pPr>
        <w:spacing w:line="259" w:lineRule="auto"/>
        <w:ind w:firstLine="0"/>
        <w:jc w:val="left"/>
        <w:rPr>
          <w:color w:val="FF0000"/>
          <w:highlight w:val="yellow"/>
        </w:rPr>
      </w:pPr>
      <w:r>
        <w:rPr>
          <w:color w:val="FF0000"/>
          <w:highlight w:val="yellow"/>
        </w:rPr>
        <w:br w:type="page"/>
      </w:r>
    </w:p>
    <w:p w:rsidR="00A147B1" w:rsidRPr="009E2C9E" w:rsidRDefault="00A147B1" w:rsidP="00A147B1">
      <w:pPr>
        <w:widowControl w:val="0"/>
        <w:tabs>
          <w:tab w:val="left" w:pos="984"/>
          <w:tab w:val="left" w:pos="985"/>
        </w:tabs>
        <w:spacing w:after="0" w:line="243" w:lineRule="exact"/>
        <w:ind w:left="304" w:firstLine="0"/>
        <w:rPr>
          <w:sz w:val="20"/>
        </w:rPr>
      </w:pPr>
      <w:r w:rsidRPr="009E2C9E">
        <w:lastRenderedPageBreak/>
        <w:t>Nel caso in cui non sia possibile reperire i 5 preventivi si procederà alla valutazione comparativa dei preventivi pervenuti che dovranno in ogni caso non essere inferiori a tre; se il prodotto o servizio può essere fornito da un unico fornitore si può procedere all’acquisto, ma in tal caso deve essere adeguatamente  documentata la motivazione del ricorso ad un unico fornitore</w:t>
      </w:r>
      <w:r w:rsidR="005065F1" w:rsidRPr="009E2C9E">
        <w:t xml:space="preserve">  e della riscontrata effettiva assenza di alternative.</w:t>
      </w:r>
    </w:p>
    <w:p w:rsidR="00A25AE6" w:rsidRDefault="00A25AE6" w:rsidP="006C4DBD"/>
    <w:p w:rsidR="00FE2968" w:rsidRDefault="00C17B92" w:rsidP="006C4DBD">
      <w:r>
        <w:t xml:space="preserve">Per lavori </w:t>
      </w:r>
      <w:r w:rsidR="00484B33">
        <w:t>fi</w:t>
      </w:r>
      <w:r>
        <w:t xml:space="preserve">no all’importo di 150.000,00€, si procede mediante procedura negoziata estesa ad almeno 5 operatori </w:t>
      </w:r>
      <w:r w:rsidRPr="0038744D">
        <w:t>oppure si può fare ricorso all’amministrazione diretta</w:t>
      </w:r>
      <w:r>
        <w:t>.</w:t>
      </w:r>
    </w:p>
    <w:p w:rsidR="006C4DBD" w:rsidRDefault="00F3408A" w:rsidP="004D72DE">
      <w:pPr>
        <w:pStyle w:val="Titolo1"/>
        <w:ind w:firstLine="0"/>
        <w:jc w:val="center"/>
      </w:pPr>
      <w:bookmarkStart w:id="13" w:name="_Toc473913085"/>
      <w:bookmarkStart w:id="14" w:name="_Toc474057804"/>
      <w:r>
        <w:t>Art</w:t>
      </w:r>
      <w:r w:rsidR="00DB321D">
        <w:t>.</w:t>
      </w:r>
      <w:r w:rsidR="00173CE1">
        <w:t>7</w:t>
      </w:r>
      <w:r w:rsidR="008E718A">
        <w:br/>
      </w:r>
      <w:r w:rsidR="00484B33">
        <w:t>Modalità di a</w:t>
      </w:r>
      <w:r w:rsidR="00D31829">
        <w:t>ffidamento</w:t>
      </w:r>
      <w:bookmarkEnd w:id="13"/>
      <w:bookmarkEnd w:id="14"/>
    </w:p>
    <w:p w:rsidR="00316AD3" w:rsidRPr="00316AD3" w:rsidRDefault="00316AD3" w:rsidP="00316AD3"/>
    <w:p w:rsidR="006C4DBD" w:rsidRDefault="00484B33" w:rsidP="00C17B92">
      <w:r>
        <w:t>Di seguito si descrivono le modalità di acquisizione di beni, servizi e forniture</w:t>
      </w:r>
      <w:r w:rsidR="00CC2F26">
        <w:t xml:space="preserve">, </w:t>
      </w:r>
      <w:r w:rsidR="00BB7E34">
        <w:t>procedure di gara,</w:t>
      </w:r>
      <w:r>
        <w:t xml:space="preserve"> previste dal codice e richiamate nel presente regolamento.</w:t>
      </w:r>
    </w:p>
    <w:p w:rsidR="007F0FDB" w:rsidRPr="001C2631" w:rsidRDefault="00102F3B" w:rsidP="001C2631">
      <w:pPr>
        <w:rPr>
          <w:rFonts w:asciiTheme="majorHAnsi" w:hAnsiTheme="majorHAnsi"/>
          <w:color w:val="2E74B5" w:themeColor="accent1" w:themeShade="BF"/>
          <w:sz w:val="26"/>
          <w:szCs w:val="26"/>
        </w:rPr>
      </w:pPr>
      <w:bookmarkStart w:id="15" w:name="_Toc473913086"/>
      <w:r w:rsidRPr="001C2631">
        <w:rPr>
          <w:rFonts w:asciiTheme="majorHAnsi" w:hAnsiTheme="majorHAnsi"/>
          <w:color w:val="2E74B5" w:themeColor="accent1" w:themeShade="BF"/>
          <w:sz w:val="26"/>
          <w:szCs w:val="26"/>
        </w:rPr>
        <w:t>Affidamento diretto</w:t>
      </w:r>
      <w:bookmarkEnd w:id="15"/>
    </w:p>
    <w:p w:rsidR="00102F3B" w:rsidRDefault="00102F3B" w:rsidP="00705993">
      <w:r>
        <w:t xml:space="preserve">L’acquisizione mediante affidamento diretto è </w:t>
      </w:r>
      <w:r w:rsidR="00C6225A">
        <w:t>possibile per acquisti al di sotto della soglia di 40.000</w:t>
      </w:r>
      <w:r w:rsidR="00A12A2B">
        <w:t>,00</w:t>
      </w:r>
      <w:r w:rsidR="00C6225A">
        <w:t xml:space="preserve">€ </w:t>
      </w:r>
      <w:r w:rsidR="001B7EE1">
        <w:t xml:space="preserve">e </w:t>
      </w:r>
      <w:r w:rsidR="000A2103">
        <w:t xml:space="preserve">necessita </w:t>
      </w:r>
      <w:r w:rsidR="00C6225A">
        <w:t>d</w:t>
      </w:r>
      <w:r w:rsidR="000A2103">
        <w:t>i</w:t>
      </w:r>
      <w:r w:rsidR="00C6225A">
        <w:t xml:space="preserve"> opportuna motiva</w:t>
      </w:r>
      <w:r w:rsidR="000A2103">
        <w:t>zione</w:t>
      </w:r>
      <w:r w:rsidR="00C6225A">
        <w:t>. L’affidamento diretto avviene quindi mediante il confronto delle offerte pervenute in seguito alla richiesta di preventivi inviate ad almeno tre fornitori (se esistenti), individuati nel</w:t>
      </w:r>
      <w:r w:rsidR="00CC2F26">
        <w:t>l’</w:t>
      </w:r>
      <w:r w:rsidR="00C6225A">
        <w:t xml:space="preserve">elenco fornitori o in </w:t>
      </w:r>
      <w:r w:rsidR="007C3633">
        <w:t>seguito ad indagine di mercato</w:t>
      </w:r>
      <w:r w:rsidR="00AE6269">
        <w:t xml:space="preserve"> nel rispetto dei criteri di rotazione degli inviti</w:t>
      </w:r>
      <w:r w:rsidR="00C6225A">
        <w:t xml:space="preserve">. </w:t>
      </w:r>
      <w:r w:rsidR="0059522A">
        <w:t>La motivazione della scelta darà</w:t>
      </w:r>
      <w:r w:rsidR="0059522A" w:rsidRPr="0059522A">
        <w:t xml:space="preserve"> dettagliatamente conto del possesso da parte dell’operatore economico </w:t>
      </w:r>
      <w:r w:rsidR="0059522A" w:rsidRPr="00C3653D">
        <w:t xml:space="preserve">selezionato dei requisiti </w:t>
      </w:r>
      <w:r w:rsidR="0059522A" w:rsidRPr="00DE4F61">
        <w:t xml:space="preserve">richiesti </w:t>
      </w:r>
      <w:r w:rsidR="00DE63DF" w:rsidRPr="00DE4F61">
        <w:t>per</w:t>
      </w:r>
      <w:r w:rsidR="00EC3F1C" w:rsidRPr="00DE4F61">
        <w:t xml:space="preserve"> contrarre</w:t>
      </w:r>
      <w:r w:rsidR="0059522A" w:rsidRPr="00DE4F61">
        <w:t>, della</w:t>
      </w:r>
      <w:r w:rsidR="0059522A" w:rsidRPr="00C3653D">
        <w:t xml:space="preserve"> rispondenza di quanto offerto alle esigenze</w:t>
      </w:r>
      <w:r w:rsidR="0059522A" w:rsidRPr="0059522A">
        <w:t xml:space="preserve"> della stazione appaltante, di eventuali caratteristiche migliorative offerte dal contraente e della convenienza del prezzo in rapporto alla qualità della prestazione.</w:t>
      </w:r>
    </w:p>
    <w:p w:rsidR="00A12BBF" w:rsidRDefault="00A12BBF" w:rsidP="00A12BBF"/>
    <w:p w:rsidR="0071118A" w:rsidRPr="001C2631" w:rsidRDefault="0071118A" w:rsidP="001C2631">
      <w:pPr>
        <w:rPr>
          <w:rFonts w:asciiTheme="majorHAnsi" w:hAnsiTheme="majorHAnsi"/>
          <w:color w:val="2E74B5" w:themeColor="accent1" w:themeShade="BF"/>
          <w:sz w:val="26"/>
          <w:szCs w:val="26"/>
        </w:rPr>
      </w:pPr>
      <w:bookmarkStart w:id="16" w:name="_Toc473913087"/>
      <w:r w:rsidRPr="001C2631">
        <w:rPr>
          <w:rFonts w:asciiTheme="majorHAnsi" w:hAnsiTheme="majorHAnsi"/>
          <w:color w:val="2E74B5" w:themeColor="accent1" w:themeShade="BF"/>
          <w:sz w:val="26"/>
          <w:szCs w:val="26"/>
        </w:rPr>
        <w:t>Amministrazione diretta</w:t>
      </w:r>
      <w:bookmarkEnd w:id="16"/>
    </w:p>
    <w:p w:rsidR="00A12BBF" w:rsidRDefault="00A25AE6" w:rsidP="00A12BBF">
      <w:r w:rsidRPr="002956B7">
        <w:rPr>
          <w:color w:val="000000" w:themeColor="text1"/>
        </w:rPr>
        <w:t>Per i lavori</w:t>
      </w:r>
      <w:r>
        <w:t xml:space="preserve"> di </w:t>
      </w:r>
      <w:r w:rsidR="0071118A">
        <w:t xml:space="preserve">importi fino a 150.000€ la stazione appaltante </w:t>
      </w:r>
      <w:r w:rsidR="0071118A" w:rsidRPr="002956B7">
        <w:rPr>
          <w:color w:val="000000" w:themeColor="text1"/>
        </w:rPr>
        <w:t xml:space="preserve">può </w:t>
      </w:r>
      <w:r w:rsidRPr="002956B7">
        <w:rPr>
          <w:color w:val="000000" w:themeColor="text1"/>
        </w:rPr>
        <w:t>procedere</w:t>
      </w:r>
      <w:r w:rsidR="00E63CEB">
        <w:rPr>
          <w:color w:val="000000" w:themeColor="text1"/>
        </w:rPr>
        <w:t xml:space="preserve"> </w:t>
      </w:r>
      <w:r w:rsidR="000C1CFB" w:rsidRPr="002956B7">
        <w:rPr>
          <w:color w:val="000000" w:themeColor="text1"/>
        </w:rPr>
        <w:t>con</w:t>
      </w:r>
      <w:r w:rsidR="0071118A">
        <w:t xml:space="preserve"> amministrazione diretta, fatta salva l’applicazione della citata procedura </w:t>
      </w:r>
      <w:r w:rsidR="0071118A" w:rsidRPr="00DE4F61">
        <w:t xml:space="preserve">negoziata </w:t>
      </w:r>
      <w:r w:rsidR="006C558C" w:rsidRPr="00DE4F61">
        <w:t xml:space="preserve">estesa ad almeno 5 operatori </w:t>
      </w:r>
      <w:r w:rsidR="0071118A" w:rsidRPr="00DE4F61">
        <w:t>per l’acquisto e il noleggio dei mezzi necessari.</w:t>
      </w:r>
    </w:p>
    <w:p w:rsidR="006C558C" w:rsidRDefault="006C558C" w:rsidP="00A12BBF"/>
    <w:p w:rsidR="00D31829" w:rsidRPr="001C2631" w:rsidRDefault="00D31829" w:rsidP="001C2631">
      <w:pPr>
        <w:rPr>
          <w:rFonts w:asciiTheme="majorHAnsi" w:hAnsiTheme="majorHAnsi"/>
          <w:color w:val="2E74B5" w:themeColor="accent1" w:themeShade="BF"/>
          <w:sz w:val="26"/>
          <w:szCs w:val="26"/>
        </w:rPr>
      </w:pPr>
      <w:bookmarkStart w:id="17" w:name="_Toc473913088"/>
      <w:r w:rsidRPr="001C2631">
        <w:rPr>
          <w:rFonts w:asciiTheme="majorHAnsi" w:hAnsiTheme="majorHAnsi"/>
          <w:color w:val="2E74B5" w:themeColor="accent1" w:themeShade="BF"/>
          <w:sz w:val="26"/>
          <w:szCs w:val="26"/>
        </w:rPr>
        <w:t xml:space="preserve">Procedure ordinarie di </w:t>
      </w:r>
      <w:r w:rsidR="002956B7" w:rsidRPr="001C2631">
        <w:rPr>
          <w:rFonts w:asciiTheme="majorHAnsi" w:hAnsiTheme="majorHAnsi"/>
          <w:color w:val="2E74B5" w:themeColor="accent1" w:themeShade="BF"/>
          <w:sz w:val="26"/>
          <w:szCs w:val="26"/>
        </w:rPr>
        <w:t>gara</w:t>
      </w:r>
      <w:bookmarkEnd w:id="17"/>
    </w:p>
    <w:p w:rsidR="00D31829" w:rsidRDefault="00D31829" w:rsidP="00A12BBF">
      <w:r>
        <w:t>Oltre alle procedure specifiche sopra riportate sono comunque previste le</w:t>
      </w:r>
      <w:r w:rsidR="002956B7">
        <w:t xml:space="preserve"> seguenti</w:t>
      </w:r>
      <w:r>
        <w:t xml:space="preserve"> procedure ordinarie previste dal codice</w:t>
      </w:r>
      <w:r w:rsidR="004F0FBD">
        <w:t xml:space="preserve"> per la scelta del contraente</w:t>
      </w:r>
      <w:r>
        <w:t xml:space="preserve">: </w:t>
      </w:r>
    </w:p>
    <w:p w:rsidR="00D31829" w:rsidRPr="00A80D9F" w:rsidRDefault="00D31829" w:rsidP="00D31829">
      <w:pPr>
        <w:pStyle w:val="Paragrafoelenco"/>
        <w:numPr>
          <w:ilvl w:val="0"/>
          <w:numId w:val="16"/>
        </w:numPr>
        <w:rPr>
          <w:rFonts w:ascii="Times New Roman" w:hAnsi="Times New Roman" w:cs="Times New Roman"/>
        </w:rPr>
      </w:pPr>
      <w:r w:rsidRPr="00AA6164">
        <w:rPr>
          <w:rFonts w:ascii="Times New Roman" w:hAnsi="Times New Roman" w:cs="Times New Roman"/>
          <w:u w:val="single"/>
        </w:rPr>
        <w:t>Aperta</w:t>
      </w:r>
      <w:r w:rsidRPr="00A80D9F">
        <w:rPr>
          <w:rFonts w:ascii="Times New Roman" w:hAnsi="Times New Roman" w:cs="Times New Roman"/>
        </w:rPr>
        <w:t>. Tutti gli operatori possono partecipare alla gara;</w:t>
      </w:r>
    </w:p>
    <w:p w:rsidR="00D31829" w:rsidRPr="00A80D9F" w:rsidRDefault="00D31829" w:rsidP="00D31829">
      <w:pPr>
        <w:pStyle w:val="Paragrafoelenco"/>
        <w:numPr>
          <w:ilvl w:val="0"/>
          <w:numId w:val="16"/>
        </w:numPr>
        <w:rPr>
          <w:rFonts w:ascii="Times New Roman" w:hAnsi="Times New Roman" w:cs="Times New Roman"/>
        </w:rPr>
      </w:pPr>
      <w:r w:rsidRPr="00AA6164">
        <w:rPr>
          <w:rFonts w:ascii="Times New Roman" w:hAnsi="Times New Roman" w:cs="Times New Roman"/>
          <w:u w:val="single"/>
        </w:rPr>
        <w:t>Ristretta</w:t>
      </w:r>
      <w:r w:rsidRPr="00AA6164">
        <w:rPr>
          <w:rFonts w:ascii="Times New Roman" w:hAnsi="Times New Roman" w:cs="Times New Roman"/>
        </w:rPr>
        <w:t>.</w:t>
      </w:r>
      <w:r w:rsidRPr="00A80D9F">
        <w:rPr>
          <w:rFonts w:ascii="Times New Roman" w:hAnsi="Times New Roman" w:cs="Times New Roman"/>
        </w:rPr>
        <w:t xml:space="preserve"> Tutti gli operatori economici possono chiedere di partecipare e solo coloro che sono invitati (“preselezionati”) possono presentare offerta;</w:t>
      </w:r>
    </w:p>
    <w:p w:rsidR="00D31829" w:rsidRDefault="00D31829" w:rsidP="006C558C">
      <w:pPr>
        <w:pStyle w:val="Paragrafoelenco"/>
        <w:numPr>
          <w:ilvl w:val="0"/>
          <w:numId w:val="16"/>
        </w:numPr>
        <w:ind w:hanging="357"/>
        <w:jc w:val="both"/>
        <w:rPr>
          <w:rFonts w:ascii="Times New Roman" w:hAnsi="Times New Roman" w:cs="Times New Roman"/>
        </w:rPr>
      </w:pPr>
      <w:r w:rsidRPr="00AA6164">
        <w:rPr>
          <w:rFonts w:ascii="Times New Roman" w:hAnsi="Times New Roman" w:cs="Times New Roman"/>
          <w:u w:val="single"/>
        </w:rPr>
        <w:t xml:space="preserve">Procedura </w:t>
      </w:r>
      <w:r w:rsidR="00713136" w:rsidRPr="00AA6164">
        <w:rPr>
          <w:rFonts w:ascii="Times New Roman" w:hAnsi="Times New Roman" w:cs="Times New Roman"/>
          <w:u w:val="single"/>
        </w:rPr>
        <w:t xml:space="preserve">competitiva con </w:t>
      </w:r>
      <w:r w:rsidRPr="00AA6164">
        <w:rPr>
          <w:rFonts w:ascii="Times New Roman" w:hAnsi="Times New Roman" w:cs="Times New Roman"/>
          <w:u w:val="single"/>
        </w:rPr>
        <w:t>negozia</w:t>
      </w:r>
      <w:r w:rsidR="00713136" w:rsidRPr="00AA6164">
        <w:rPr>
          <w:rFonts w:ascii="Times New Roman" w:hAnsi="Times New Roman" w:cs="Times New Roman"/>
          <w:u w:val="single"/>
        </w:rPr>
        <w:t>zione</w:t>
      </w:r>
      <w:r w:rsidRPr="00A80D9F">
        <w:rPr>
          <w:rFonts w:ascii="Times New Roman" w:hAnsi="Times New Roman" w:cs="Times New Roman"/>
        </w:rPr>
        <w:t xml:space="preserve">. Per l’affidamento di servizi e forniture di importi compresi tra 40.000€ </w:t>
      </w:r>
      <w:r w:rsidRPr="00DE4F61">
        <w:rPr>
          <w:rFonts w:ascii="Times New Roman" w:hAnsi="Times New Roman" w:cs="Times New Roman"/>
        </w:rPr>
        <w:t xml:space="preserve">e la soglia comunitaria, oppure per l’affidamento di lavori di importi compresi tra 40.000€ e 150.000€, si può fare ricorso alla procedura negoziata previa consultazione di almeno cinque operatori economici, ove esistenti, individuati sulla base di indagini di mercato o tramite elenchi di operatori economici nel rispetto del criterio di rotazione degli inviti. In caso di importi compresi tra 150.000€ e la soglia comunitaria, l’affidamento </w:t>
      </w:r>
      <w:r w:rsidRPr="00A80D9F">
        <w:rPr>
          <w:rFonts w:ascii="Times New Roman" w:hAnsi="Times New Roman" w:cs="Times New Roman"/>
        </w:rPr>
        <w:t>di lavori avviene tramite procedure ordinarie o tramite procedura negoziata, opportunamente motivata, previa consultazione di almeno dieci operatori economici, ove esistenti, individuati sulla base di indagini di mercato o tramite elenchi di operatori economici nel rispetto del criterio di rotazione degli inviti.</w:t>
      </w:r>
    </w:p>
    <w:p w:rsidR="00713136" w:rsidRPr="00A80D9F" w:rsidRDefault="00713136" w:rsidP="006C558C">
      <w:pPr>
        <w:pStyle w:val="Paragrafoelenco"/>
        <w:numPr>
          <w:ilvl w:val="0"/>
          <w:numId w:val="16"/>
        </w:numPr>
        <w:ind w:hanging="357"/>
        <w:jc w:val="both"/>
        <w:rPr>
          <w:rFonts w:ascii="Times New Roman" w:hAnsi="Times New Roman" w:cs="Times New Roman"/>
        </w:rPr>
      </w:pPr>
      <w:r>
        <w:rPr>
          <w:rFonts w:ascii="Times New Roman" w:hAnsi="Times New Roman" w:cs="Times New Roman"/>
        </w:rPr>
        <w:lastRenderedPageBreak/>
        <w:t>Procedura negoziata senza previa pubblicazione del bando nei casi previsti dall’art. 63 del Codice.</w:t>
      </w:r>
    </w:p>
    <w:p w:rsidR="001C2631" w:rsidRDefault="001C2631">
      <w:pPr>
        <w:spacing w:line="259" w:lineRule="auto"/>
        <w:ind w:firstLine="0"/>
        <w:jc w:val="left"/>
        <w:rPr>
          <w:rFonts w:asciiTheme="majorHAnsi" w:eastAsiaTheme="majorEastAsia" w:hAnsiTheme="majorHAnsi" w:cstheme="majorBidi"/>
          <w:color w:val="2E74B5" w:themeColor="accent1" w:themeShade="BF"/>
          <w:sz w:val="32"/>
          <w:szCs w:val="32"/>
        </w:rPr>
      </w:pPr>
      <w:bookmarkStart w:id="18" w:name="_Toc473913089"/>
      <w:r>
        <w:br w:type="page"/>
      </w:r>
    </w:p>
    <w:p w:rsidR="00744E1F" w:rsidRDefault="00F3408A" w:rsidP="004D72DE">
      <w:pPr>
        <w:pStyle w:val="Titolo1"/>
        <w:ind w:firstLine="0"/>
        <w:jc w:val="center"/>
      </w:pPr>
      <w:bookmarkStart w:id="19" w:name="_Toc474057805"/>
      <w:r>
        <w:lastRenderedPageBreak/>
        <w:t>Art</w:t>
      </w:r>
      <w:r w:rsidR="00DB321D">
        <w:t>.</w:t>
      </w:r>
      <w:r w:rsidR="00173CE1">
        <w:t xml:space="preserve"> 8</w:t>
      </w:r>
      <w:r w:rsidR="008E718A">
        <w:br/>
      </w:r>
      <w:r w:rsidR="00744E1F">
        <w:t>Modalità di aggiudicazione</w:t>
      </w:r>
      <w:bookmarkEnd w:id="18"/>
      <w:bookmarkEnd w:id="19"/>
    </w:p>
    <w:p w:rsidR="00316AD3" w:rsidRPr="00316AD3" w:rsidRDefault="00316AD3" w:rsidP="00316AD3"/>
    <w:p w:rsidR="00744E1F" w:rsidRPr="00F05B63" w:rsidRDefault="00744E1F" w:rsidP="00744E1F">
      <w:r>
        <w:t>La scelta del contraente per l’</w:t>
      </w:r>
      <w:r w:rsidRPr="00F05B63">
        <w:t>acquist</w:t>
      </w:r>
      <w:r>
        <w:t xml:space="preserve">o </w:t>
      </w:r>
      <w:r w:rsidRPr="00F05B63">
        <w:t>di</w:t>
      </w:r>
      <w:r w:rsidR="00E63CEB">
        <w:t xml:space="preserve"> </w:t>
      </w:r>
      <w:r w:rsidRPr="00F05B63">
        <w:t>beni</w:t>
      </w:r>
      <w:r w:rsidR="00E63CEB">
        <w:t xml:space="preserve"> </w:t>
      </w:r>
      <w:r w:rsidRPr="00F05B63">
        <w:t>e</w:t>
      </w:r>
      <w:r w:rsidR="00E63CEB">
        <w:t xml:space="preserve"> </w:t>
      </w:r>
      <w:r w:rsidRPr="00F05B63">
        <w:t>di</w:t>
      </w:r>
      <w:r w:rsidR="00E63CEB">
        <w:t xml:space="preserve"> </w:t>
      </w:r>
      <w:r w:rsidRPr="00F05B63">
        <w:t>servizi</w:t>
      </w:r>
      <w:r w:rsidR="00E63CEB">
        <w:t xml:space="preserve"> </w:t>
      </w:r>
      <w:r w:rsidR="006617C0">
        <w:t>avviene</w:t>
      </w:r>
      <w:r w:rsidRPr="00F05B63">
        <w:t xml:space="preserve"> in base ad uno dei seguenti</w:t>
      </w:r>
      <w:r w:rsidR="00E63CEB">
        <w:t xml:space="preserve"> </w:t>
      </w:r>
      <w:r w:rsidRPr="00F05B63">
        <w:t>criteri:</w:t>
      </w:r>
    </w:p>
    <w:p w:rsidR="00744E1F" w:rsidRPr="00F05B63" w:rsidRDefault="00CC2F26" w:rsidP="002956B7">
      <w:pPr>
        <w:pStyle w:val="Paragrafoelenco"/>
        <w:numPr>
          <w:ilvl w:val="0"/>
          <w:numId w:val="12"/>
        </w:numPr>
        <w:rPr>
          <w:rFonts w:ascii="Times New Roman" w:hAnsi="Times New Roman" w:cs="Times New Roman"/>
        </w:rPr>
      </w:pPr>
      <w:r w:rsidRPr="001B7EE1">
        <w:rPr>
          <w:rFonts w:ascii="Times New Roman" w:hAnsi="Times New Roman" w:cs="Times New Roman"/>
          <w:u w:val="single"/>
        </w:rPr>
        <w:t>A</w:t>
      </w:r>
      <w:r w:rsidR="00744E1F" w:rsidRPr="001B7EE1">
        <w:rPr>
          <w:rFonts w:ascii="Times New Roman" w:hAnsi="Times New Roman" w:cs="Times New Roman"/>
          <w:u w:val="single"/>
        </w:rPr>
        <w:t>l</w:t>
      </w:r>
      <w:r w:rsidR="00E63CEB">
        <w:rPr>
          <w:rFonts w:ascii="Times New Roman" w:hAnsi="Times New Roman" w:cs="Times New Roman"/>
          <w:u w:val="single"/>
        </w:rPr>
        <w:t xml:space="preserve"> </w:t>
      </w:r>
      <w:r w:rsidR="00744E1F" w:rsidRPr="001B7EE1">
        <w:rPr>
          <w:rFonts w:ascii="Times New Roman" w:hAnsi="Times New Roman" w:cs="Times New Roman"/>
          <w:u w:val="single"/>
        </w:rPr>
        <w:t>prezzo</w:t>
      </w:r>
      <w:r w:rsidR="00E63CEB">
        <w:rPr>
          <w:rFonts w:ascii="Times New Roman" w:hAnsi="Times New Roman" w:cs="Times New Roman"/>
          <w:u w:val="single"/>
        </w:rPr>
        <w:t xml:space="preserve"> </w:t>
      </w:r>
      <w:r w:rsidR="00744E1F" w:rsidRPr="001B7EE1">
        <w:rPr>
          <w:rFonts w:ascii="Times New Roman" w:hAnsi="Times New Roman" w:cs="Times New Roman"/>
          <w:u w:val="single"/>
        </w:rPr>
        <w:t>più</w:t>
      </w:r>
      <w:r w:rsidR="00E63CEB">
        <w:rPr>
          <w:rFonts w:ascii="Times New Roman" w:hAnsi="Times New Roman" w:cs="Times New Roman"/>
          <w:u w:val="single"/>
        </w:rPr>
        <w:t xml:space="preserve"> </w:t>
      </w:r>
      <w:r w:rsidR="00744E1F" w:rsidRPr="001B7EE1">
        <w:rPr>
          <w:rFonts w:ascii="Times New Roman" w:hAnsi="Times New Roman" w:cs="Times New Roman"/>
          <w:u w:val="single"/>
        </w:rPr>
        <w:t>basso</w:t>
      </w:r>
      <w:r w:rsidR="00744E1F" w:rsidRPr="00F05B63">
        <w:rPr>
          <w:rFonts w:ascii="Times New Roman" w:hAnsi="Times New Roman" w:cs="Times New Roman"/>
        </w:rPr>
        <w:t>,</w:t>
      </w:r>
      <w:r w:rsidR="00744E1F" w:rsidRPr="002956B7">
        <w:rPr>
          <w:rFonts w:ascii="Times New Roman" w:hAnsi="Times New Roman" w:cs="Times New Roman"/>
          <w:color w:val="000000" w:themeColor="text1"/>
        </w:rPr>
        <w:t>qualora</w:t>
      </w:r>
      <w:r w:rsidR="007028F8" w:rsidRPr="002956B7">
        <w:rPr>
          <w:rFonts w:ascii="Times New Roman" w:hAnsi="Times New Roman" w:cs="Times New Roman"/>
          <w:color w:val="000000" w:themeColor="text1"/>
        </w:rPr>
        <w:t xml:space="preserve"> l’aggiudicazione </w:t>
      </w:r>
      <w:r w:rsidR="00A25AE6" w:rsidRPr="002956B7">
        <w:rPr>
          <w:rFonts w:ascii="Times New Roman" w:hAnsi="Times New Roman" w:cs="Times New Roman"/>
          <w:color w:val="000000" w:themeColor="text1"/>
        </w:rPr>
        <w:t>avviene mediante valutazione del prezzo</w:t>
      </w:r>
      <w:r w:rsidR="00A25AE6">
        <w:rPr>
          <w:rFonts w:ascii="Times New Roman" w:hAnsi="Times New Roman" w:cs="Times New Roman"/>
        </w:rPr>
        <w:t xml:space="preserve"> e</w:t>
      </w:r>
      <w:r w:rsidR="00E63CEB">
        <w:rPr>
          <w:rFonts w:ascii="Times New Roman" w:hAnsi="Times New Roman" w:cs="Times New Roman"/>
        </w:rPr>
        <w:t xml:space="preserve"> </w:t>
      </w:r>
      <w:r w:rsidR="00744E1F" w:rsidRPr="00F05B63">
        <w:rPr>
          <w:rFonts w:ascii="Times New Roman" w:hAnsi="Times New Roman" w:cs="Times New Roman"/>
        </w:rPr>
        <w:t>la fornitura dei</w:t>
      </w:r>
      <w:r w:rsidR="00E63CEB">
        <w:rPr>
          <w:rFonts w:ascii="Times New Roman" w:hAnsi="Times New Roman" w:cs="Times New Roman"/>
        </w:rPr>
        <w:t xml:space="preserve"> </w:t>
      </w:r>
      <w:r w:rsidR="00744E1F" w:rsidRPr="00F05B63">
        <w:rPr>
          <w:rFonts w:ascii="Times New Roman" w:hAnsi="Times New Roman" w:cs="Times New Roman"/>
        </w:rPr>
        <w:t>beni</w:t>
      </w:r>
      <w:r w:rsidR="00E63CEB">
        <w:rPr>
          <w:rFonts w:ascii="Times New Roman" w:hAnsi="Times New Roman" w:cs="Times New Roman"/>
        </w:rPr>
        <w:t xml:space="preserve"> </w:t>
      </w:r>
      <w:r w:rsidR="00744E1F" w:rsidRPr="00F05B63">
        <w:rPr>
          <w:rFonts w:ascii="Times New Roman" w:hAnsi="Times New Roman" w:cs="Times New Roman"/>
        </w:rPr>
        <w:t>o l'espletamento</w:t>
      </w:r>
      <w:r w:rsidR="00E63CEB">
        <w:rPr>
          <w:rFonts w:ascii="Times New Roman" w:hAnsi="Times New Roman" w:cs="Times New Roman"/>
        </w:rPr>
        <w:t xml:space="preserve">        dei servizi </w:t>
      </w:r>
      <w:r w:rsidR="00744E1F" w:rsidRPr="00F05B63">
        <w:rPr>
          <w:rFonts w:ascii="Times New Roman" w:hAnsi="Times New Roman" w:cs="Times New Roman"/>
        </w:rPr>
        <w:t>oggetto</w:t>
      </w:r>
      <w:r w:rsidR="00E63CEB">
        <w:rPr>
          <w:rFonts w:ascii="Times New Roman" w:hAnsi="Times New Roman" w:cs="Times New Roman"/>
        </w:rPr>
        <w:t xml:space="preserve"> </w:t>
      </w:r>
      <w:r w:rsidR="00744E1F" w:rsidRPr="00F05B63">
        <w:rPr>
          <w:rFonts w:ascii="Times New Roman" w:hAnsi="Times New Roman" w:cs="Times New Roman"/>
        </w:rPr>
        <w:t>del</w:t>
      </w:r>
      <w:r w:rsidR="00E63CEB">
        <w:rPr>
          <w:rFonts w:ascii="Times New Roman" w:hAnsi="Times New Roman" w:cs="Times New Roman"/>
        </w:rPr>
        <w:t xml:space="preserve"> </w:t>
      </w:r>
      <w:r w:rsidR="00744E1F" w:rsidRPr="00F05B63">
        <w:rPr>
          <w:rFonts w:ascii="Times New Roman" w:hAnsi="Times New Roman" w:cs="Times New Roman"/>
        </w:rPr>
        <w:t>contratto</w:t>
      </w:r>
      <w:r w:rsidR="00E63CEB">
        <w:rPr>
          <w:rFonts w:ascii="Times New Roman" w:hAnsi="Times New Roman" w:cs="Times New Roman"/>
        </w:rPr>
        <w:t xml:space="preserve"> </w:t>
      </w:r>
      <w:r w:rsidR="00744E1F" w:rsidRPr="00F05B63">
        <w:rPr>
          <w:rFonts w:ascii="Times New Roman" w:hAnsi="Times New Roman" w:cs="Times New Roman"/>
        </w:rPr>
        <w:t>de</w:t>
      </w:r>
      <w:r w:rsidR="00A25AE6">
        <w:rPr>
          <w:rFonts w:ascii="Times New Roman" w:hAnsi="Times New Roman" w:cs="Times New Roman"/>
        </w:rPr>
        <w:t>ve</w:t>
      </w:r>
      <w:r w:rsidR="00E63CEB">
        <w:rPr>
          <w:rFonts w:ascii="Times New Roman" w:hAnsi="Times New Roman" w:cs="Times New Roman"/>
        </w:rPr>
        <w:t xml:space="preserve"> </w:t>
      </w:r>
      <w:r w:rsidR="00744E1F" w:rsidRPr="00F05B63">
        <w:rPr>
          <w:rFonts w:ascii="Times New Roman" w:hAnsi="Times New Roman" w:cs="Times New Roman"/>
        </w:rPr>
        <w:t>essere</w:t>
      </w:r>
      <w:r w:rsidR="00E63CEB">
        <w:rPr>
          <w:rFonts w:ascii="Times New Roman" w:hAnsi="Times New Roman" w:cs="Times New Roman"/>
        </w:rPr>
        <w:t xml:space="preserve"> </w:t>
      </w:r>
      <w:r w:rsidR="00744E1F" w:rsidRPr="00F05B63">
        <w:rPr>
          <w:rFonts w:ascii="Times New Roman" w:hAnsi="Times New Roman" w:cs="Times New Roman"/>
        </w:rPr>
        <w:t>conforme</w:t>
      </w:r>
      <w:r w:rsidR="00E63CEB">
        <w:rPr>
          <w:rFonts w:ascii="Times New Roman" w:hAnsi="Times New Roman" w:cs="Times New Roman"/>
        </w:rPr>
        <w:t xml:space="preserve"> </w:t>
      </w:r>
      <w:r w:rsidR="00744E1F" w:rsidRPr="00F05B63">
        <w:rPr>
          <w:rFonts w:ascii="Times New Roman" w:hAnsi="Times New Roman" w:cs="Times New Roman"/>
        </w:rPr>
        <w:t>ad</w:t>
      </w:r>
      <w:r w:rsidR="00E63CEB">
        <w:rPr>
          <w:rFonts w:ascii="Times New Roman" w:hAnsi="Times New Roman" w:cs="Times New Roman"/>
        </w:rPr>
        <w:t xml:space="preserve"> </w:t>
      </w:r>
      <w:r w:rsidR="00744E1F" w:rsidRPr="00F05B63">
        <w:rPr>
          <w:rFonts w:ascii="Times New Roman" w:hAnsi="Times New Roman" w:cs="Times New Roman"/>
        </w:rPr>
        <w:t>ap</w:t>
      </w:r>
      <w:r w:rsidR="006C558C">
        <w:rPr>
          <w:rFonts w:ascii="Times New Roman" w:hAnsi="Times New Roman" w:cs="Times New Roman"/>
        </w:rPr>
        <w:t>p</w:t>
      </w:r>
      <w:r w:rsidR="00744E1F" w:rsidRPr="00F05B63">
        <w:rPr>
          <w:rFonts w:ascii="Times New Roman" w:hAnsi="Times New Roman" w:cs="Times New Roman"/>
        </w:rPr>
        <w:t>ositi</w:t>
      </w:r>
      <w:r w:rsidR="00E63CEB">
        <w:rPr>
          <w:rFonts w:ascii="Times New Roman" w:hAnsi="Times New Roman" w:cs="Times New Roman"/>
        </w:rPr>
        <w:t xml:space="preserve"> </w:t>
      </w:r>
      <w:r w:rsidR="00744E1F" w:rsidRPr="00F05B63">
        <w:rPr>
          <w:rFonts w:ascii="Times New Roman" w:hAnsi="Times New Roman" w:cs="Times New Roman"/>
        </w:rPr>
        <w:t>capitolati</w:t>
      </w:r>
      <w:r w:rsidR="00E63CEB">
        <w:rPr>
          <w:rFonts w:ascii="Times New Roman" w:hAnsi="Times New Roman" w:cs="Times New Roman"/>
        </w:rPr>
        <w:t xml:space="preserve"> </w:t>
      </w:r>
      <w:r w:rsidR="00744E1F" w:rsidRPr="00F05B63">
        <w:rPr>
          <w:rFonts w:ascii="Times New Roman" w:hAnsi="Times New Roman" w:cs="Times New Roman"/>
        </w:rPr>
        <w:t>tecnici</w:t>
      </w:r>
      <w:r w:rsidR="00E63CEB">
        <w:rPr>
          <w:rFonts w:ascii="Times New Roman" w:hAnsi="Times New Roman" w:cs="Times New Roman"/>
        </w:rPr>
        <w:t xml:space="preserve"> </w:t>
      </w:r>
      <w:r w:rsidR="00744E1F" w:rsidRPr="00F05B63">
        <w:rPr>
          <w:rFonts w:ascii="Times New Roman" w:hAnsi="Times New Roman" w:cs="Times New Roman"/>
        </w:rPr>
        <w:t>ovvero</w:t>
      </w:r>
      <w:r w:rsidR="00E63CEB">
        <w:rPr>
          <w:rFonts w:ascii="Times New Roman" w:hAnsi="Times New Roman" w:cs="Times New Roman"/>
        </w:rPr>
        <w:t xml:space="preserve"> </w:t>
      </w:r>
      <w:r w:rsidR="00744E1F" w:rsidRPr="00F05B63">
        <w:rPr>
          <w:rFonts w:ascii="Times New Roman" w:hAnsi="Times New Roman" w:cs="Times New Roman"/>
        </w:rPr>
        <w:t>alle</w:t>
      </w:r>
      <w:r w:rsidR="00E63CEB">
        <w:rPr>
          <w:rFonts w:ascii="Times New Roman" w:hAnsi="Times New Roman" w:cs="Times New Roman"/>
        </w:rPr>
        <w:t xml:space="preserve"> </w:t>
      </w:r>
      <w:r w:rsidR="00744E1F" w:rsidRPr="00F05B63">
        <w:rPr>
          <w:rFonts w:ascii="Times New Roman" w:hAnsi="Times New Roman" w:cs="Times New Roman"/>
        </w:rPr>
        <w:t>dettagliate descrizioni contenute nell'invito;</w:t>
      </w:r>
    </w:p>
    <w:p w:rsidR="00744E1F" w:rsidRPr="007C3633" w:rsidRDefault="00744E1F" w:rsidP="00744E1F">
      <w:pPr>
        <w:pStyle w:val="Paragrafoelenco"/>
        <w:numPr>
          <w:ilvl w:val="0"/>
          <w:numId w:val="12"/>
        </w:numPr>
        <w:jc w:val="both"/>
        <w:rPr>
          <w:rFonts w:ascii="Times New Roman" w:hAnsi="Times New Roman" w:cs="Times New Roman"/>
        </w:rPr>
      </w:pPr>
      <w:r w:rsidRPr="001B7EE1">
        <w:rPr>
          <w:rFonts w:ascii="Times New Roman" w:hAnsi="Times New Roman" w:cs="Times New Roman"/>
          <w:u w:val="single"/>
        </w:rPr>
        <w:t>a favore dell'offerta economicamente più vantaggiosa</w:t>
      </w:r>
      <w:r w:rsidRPr="007C3633">
        <w:rPr>
          <w:rFonts w:ascii="Times New Roman" w:hAnsi="Times New Roman" w:cs="Times New Roman"/>
        </w:rPr>
        <w:t xml:space="preserve">, valutabile in base ad elementi diversi, variabili a seconda della natura della prestazione, quali ad esempio il prezzo, il termine di esecuzione o di consegna, i termini di pagamento, il costo di utilizzazione, il rendimento, la qualità, il carattere estetico e funzionale, il valore tecnico, il servizio successivo alla vendita, </w:t>
      </w:r>
      <w:r w:rsidR="00A027C1">
        <w:rPr>
          <w:rFonts w:ascii="Times New Roman" w:hAnsi="Times New Roman" w:cs="Times New Roman"/>
        </w:rPr>
        <w:t>l’</w:t>
      </w:r>
      <w:r w:rsidRPr="007C3633">
        <w:rPr>
          <w:rFonts w:ascii="Times New Roman" w:hAnsi="Times New Roman" w:cs="Times New Roman"/>
        </w:rPr>
        <w:t>approvvigionamento, etc.. In tal caso, i criteri che saranno applicati per l'aggiudicazione della gara devono essere menzionati nella lettera di invito.</w:t>
      </w:r>
    </w:p>
    <w:p w:rsidR="00744E1F" w:rsidRPr="006617C0" w:rsidRDefault="00744E1F" w:rsidP="00744E1F">
      <w:r w:rsidRPr="006617C0">
        <w:t>Quando l'aggiudicazione avviene con il criterio del prezzo più basso, l 'esame</w:t>
      </w:r>
      <w:r w:rsidR="00E63CEB">
        <w:t xml:space="preserve"> </w:t>
      </w:r>
      <w:r w:rsidRPr="006617C0">
        <w:t>e la scelta delle offerte sono effettuat</w:t>
      </w:r>
      <w:r w:rsidR="00641CB4">
        <w:t>i</w:t>
      </w:r>
      <w:r w:rsidRPr="006617C0">
        <w:t xml:space="preserve">, </w:t>
      </w:r>
      <w:r w:rsidRPr="00641CB4">
        <w:t>in seduta pubblica</w:t>
      </w:r>
      <w:r w:rsidRPr="006617C0">
        <w:t>, dal RUP o da un suo delegato coadiuvato, ove necessario, da uno o più tecnici competenti in relazione alla tipologia</w:t>
      </w:r>
      <w:r w:rsidR="00E63CEB">
        <w:t xml:space="preserve"> </w:t>
      </w:r>
      <w:r w:rsidRPr="006617C0">
        <w:t>di bene o</w:t>
      </w:r>
      <w:r w:rsidR="00E63CEB">
        <w:t xml:space="preserve"> </w:t>
      </w:r>
      <w:r w:rsidRPr="006617C0">
        <w:t>servizio da acquisire.</w:t>
      </w:r>
    </w:p>
    <w:p w:rsidR="00744E1F" w:rsidRPr="00F05B63" w:rsidRDefault="00744E1F" w:rsidP="00744E1F">
      <w:r w:rsidRPr="006617C0">
        <w:t xml:space="preserve">Quando l'aggiudicazione avviene con il criterio dell'offerta economicamente più vantaggiosa, la valutazione delle offerte è demandata ad una commissione giudicatrice, designata ai sensi dell'art. </w:t>
      </w:r>
      <w:r w:rsidR="00AD7B9F" w:rsidRPr="006617C0">
        <w:t>77 del codice</w:t>
      </w:r>
      <w:r w:rsidRPr="006617C0">
        <w:t>. La commissione procede in seduta pubblica alle operazioni di verifica e riscontro dei plichi contenenti la</w:t>
      </w:r>
      <w:r w:rsidR="00E63CEB">
        <w:t xml:space="preserve"> </w:t>
      </w:r>
      <w:r w:rsidRPr="006617C0">
        <w:t>documentazione amministrativa e</w:t>
      </w:r>
      <w:r w:rsidR="00E63CEB">
        <w:t xml:space="preserve"> </w:t>
      </w:r>
      <w:r w:rsidRPr="006617C0">
        <w:t>le offerte</w:t>
      </w:r>
      <w:r w:rsidR="00E63CEB">
        <w:t xml:space="preserve"> </w:t>
      </w:r>
      <w:r w:rsidRPr="006617C0">
        <w:t>tecniche,</w:t>
      </w:r>
      <w:r w:rsidR="00E63CEB">
        <w:t xml:space="preserve"> </w:t>
      </w:r>
      <w:r w:rsidRPr="006617C0">
        <w:t>mentre la</w:t>
      </w:r>
      <w:r w:rsidR="00E63CEB">
        <w:t xml:space="preserve"> </w:t>
      </w:r>
      <w:r w:rsidRPr="006617C0">
        <w:t>fase di valutazione delle</w:t>
      </w:r>
      <w:r w:rsidR="00E63CEB">
        <w:t xml:space="preserve"> </w:t>
      </w:r>
      <w:r w:rsidRPr="006617C0">
        <w:t>suddette offerte</w:t>
      </w:r>
      <w:r w:rsidR="00E63CEB">
        <w:t xml:space="preserve"> </w:t>
      </w:r>
      <w:r w:rsidRPr="006617C0">
        <w:t>si</w:t>
      </w:r>
      <w:r w:rsidR="00E63CEB">
        <w:t xml:space="preserve"> </w:t>
      </w:r>
      <w:r w:rsidRPr="006617C0">
        <w:t>svolge</w:t>
      </w:r>
      <w:r w:rsidR="00E63CEB">
        <w:t xml:space="preserve"> </w:t>
      </w:r>
      <w:r w:rsidRPr="006617C0">
        <w:t>in</w:t>
      </w:r>
      <w:r w:rsidR="00E63CEB">
        <w:t xml:space="preserve"> </w:t>
      </w:r>
      <w:r w:rsidRPr="006617C0">
        <w:t>forma</w:t>
      </w:r>
      <w:r w:rsidR="00E63CEB">
        <w:t xml:space="preserve"> </w:t>
      </w:r>
      <w:r w:rsidRPr="006617C0">
        <w:t>riservata.</w:t>
      </w:r>
      <w:r w:rsidR="00E63CEB">
        <w:t xml:space="preserve"> </w:t>
      </w:r>
      <w:r w:rsidRPr="00016BBA">
        <w:t>Successivamente, in</w:t>
      </w:r>
      <w:r w:rsidR="00E63CEB">
        <w:t xml:space="preserve"> </w:t>
      </w:r>
      <w:r w:rsidRPr="00016BBA">
        <w:t>seduta pubblica, la</w:t>
      </w:r>
      <w:r w:rsidRPr="006617C0">
        <w:t xml:space="preserve"> stessa commissione dà lettura dei punteggi attribuiti alle offerte tecniche e procede all'apertura</w:t>
      </w:r>
      <w:r w:rsidR="00E63CEB">
        <w:t xml:space="preserve"> </w:t>
      </w:r>
      <w:r w:rsidRPr="006617C0">
        <w:t>e</w:t>
      </w:r>
      <w:r w:rsidR="00E63CEB">
        <w:t xml:space="preserve"> </w:t>
      </w:r>
      <w:r w:rsidRPr="006617C0">
        <w:t>lettura delle offerte economiche. Per</w:t>
      </w:r>
      <w:r w:rsidR="00E63CEB">
        <w:t xml:space="preserve"> </w:t>
      </w:r>
      <w:r w:rsidRPr="006617C0">
        <w:t>ogni seduta</w:t>
      </w:r>
      <w:r w:rsidR="00E63CEB">
        <w:t xml:space="preserve"> </w:t>
      </w:r>
      <w:r w:rsidRPr="006617C0">
        <w:t>la</w:t>
      </w:r>
      <w:r w:rsidR="00E63CEB">
        <w:t xml:space="preserve"> </w:t>
      </w:r>
      <w:r w:rsidRPr="00F05B63">
        <w:t>commissione trascrive le operazioni effettuate redigendo apposito verbale sottoscritto dal Presidente e da tutti i commissari.</w:t>
      </w:r>
    </w:p>
    <w:p w:rsidR="00744E1F" w:rsidRPr="00F05B63" w:rsidRDefault="00744E1F" w:rsidP="00744E1F">
      <w:r w:rsidRPr="00F05B63">
        <w:t>Le atti</w:t>
      </w:r>
      <w:r>
        <w:t>vi</w:t>
      </w:r>
      <w:r w:rsidRPr="00F05B63">
        <w:t>tà</w:t>
      </w:r>
      <w:r w:rsidR="00E63CEB">
        <w:t xml:space="preserve"> </w:t>
      </w:r>
      <w:r w:rsidRPr="00F05B63">
        <w:t>svolte dal RUP saranno sintetizzate in apposita relazione contenente almeno le seguenti</w:t>
      </w:r>
      <w:r w:rsidR="00E63CEB">
        <w:t xml:space="preserve"> </w:t>
      </w:r>
      <w:r w:rsidRPr="00F05B63">
        <w:t>informazioni:</w:t>
      </w:r>
    </w:p>
    <w:p w:rsidR="00744E1F" w:rsidRPr="00F05B63" w:rsidRDefault="00744E1F" w:rsidP="00744E1F">
      <w:pPr>
        <w:pStyle w:val="Paragrafoelenco"/>
        <w:numPr>
          <w:ilvl w:val="0"/>
          <w:numId w:val="13"/>
        </w:numPr>
        <w:rPr>
          <w:rFonts w:ascii="Times New Roman" w:hAnsi="Times New Roman" w:cs="Times New Roman"/>
        </w:rPr>
      </w:pPr>
      <w:r w:rsidRPr="00F05B63">
        <w:rPr>
          <w:rFonts w:ascii="Times New Roman" w:hAnsi="Times New Roman" w:cs="Times New Roman"/>
        </w:rPr>
        <w:t>il nome e l'indirizzo dell'amministrazione aggiudicatrice,</w:t>
      </w:r>
    </w:p>
    <w:p w:rsidR="00744E1F" w:rsidRPr="00F05B63" w:rsidRDefault="00744E1F" w:rsidP="00744E1F">
      <w:pPr>
        <w:pStyle w:val="Paragrafoelenco"/>
        <w:numPr>
          <w:ilvl w:val="0"/>
          <w:numId w:val="13"/>
        </w:numPr>
        <w:rPr>
          <w:rFonts w:ascii="Times New Roman" w:hAnsi="Times New Roman" w:cs="Times New Roman"/>
        </w:rPr>
      </w:pPr>
      <w:r w:rsidRPr="00F05B63">
        <w:rPr>
          <w:rFonts w:ascii="Times New Roman" w:hAnsi="Times New Roman" w:cs="Times New Roman"/>
        </w:rPr>
        <w:t>i nomi dei candidati o degli offerenti presi in considerazione e i motivi della scelta;</w:t>
      </w:r>
    </w:p>
    <w:p w:rsidR="00744E1F" w:rsidRPr="00F05B63" w:rsidRDefault="00744E1F" w:rsidP="00744E1F">
      <w:pPr>
        <w:pStyle w:val="Paragrafoelenco"/>
        <w:numPr>
          <w:ilvl w:val="0"/>
          <w:numId w:val="13"/>
        </w:numPr>
        <w:rPr>
          <w:rFonts w:ascii="Times New Roman" w:hAnsi="Times New Roman" w:cs="Times New Roman"/>
        </w:rPr>
      </w:pPr>
      <w:r w:rsidRPr="00F05B63">
        <w:rPr>
          <w:rFonts w:ascii="Times New Roman" w:hAnsi="Times New Roman" w:cs="Times New Roman"/>
        </w:rPr>
        <w:t>i nomi dei candidati o degli offerenti esclusi e i motivi dell'esclusione;</w:t>
      </w:r>
    </w:p>
    <w:p w:rsidR="00744E1F" w:rsidRPr="00F05B63" w:rsidRDefault="00744E1F" w:rsidP="00744E1F">
      <w:pPr>
        <w:pStyle w:val="Paragrafoelenco"/>
        <w:numPr>
          <w:ilvl w:val="0"/>
          <w:numId w:val="13"/>
        </w:numPr>
        <w:rPr>
          <w:rFonts w:ascii="Times New Roman" w:hAnsi="Times New Roman" w:cs="Times New Roman"/>
        </w:rPr>
      </w:pPr>
      <w:r w:rsidRPr="00F05B63">
        <w:rPr>
          <w:rFonts w:ascii="Times New Roman" w:hAnsi="Times New Roman" w:cs="Times New Roman"/>
        </w:rPr>
        <w:t xml:space="preserve">il nome del </w:t>
      </w:r>
      <w:r>
        <w:rPr>
          <w:rFonts w:ascii="Times New Roman" w:hAnsi="Times New Roman" w:cs="Times New Roman"/>
        </w:rPr>
        <w:t>fornitore</w:t>
      </w:r>
      <w:r w:rsidRPr="00F05B63">
        <w:rPr>
          <w:rFonts w:ascii="Times New Roman" w:hAnsi="Times New Roman" w:cs="Times New Roman"/>
        </w:rPr>
        <w:t xml:space="preserve"> e la giustificazione della scelta della sua offerta;</w:t>
      </w:r>
    </w:p>
    <w:p w:rsidR="00744E1F" w:rsidRPr="00F05B63" w:rsidRDefault="00744E1F" w:rsidP="00744E1F">
      <w:pPr>
        <w:pStyle w:val="Paragrafoelenco"/>
        <w:numPr>
          <w:ilvl w:val="0"/>
          <w:numId w:val="13"/>
        </w:numPr>
        <w:rPr>
          <w:rFonts w:ascii="Times New Roman" w:hAnsi="Times New Roman" w:cs="Times New Roman"/>
        </w:rPr>
      </w:pPr>
      <w:r w:rsidRPr="00F05B63">
        <w:rPr>
          <w:rFonts w:ascii="Times New Roman" w:hAnsi="Times New Roman" w:cs="Times New Roman"/>
        </w:rPr>
        <w:t>se del caso,</w:t>
      </w:r>
      <w:r>
        <w:rPr>
          <w:rFonts w:ascii="Times New Roman" w:hAnsi="Times New Roman" w:cs="Times New Roman"/>
        </w:rPr>
        <w:t xml:space="preserve"> le ragioni che hanno indotto il PTC</w:t>
      </w:r>
      <w:r w:rsidRPr="00F05B63">
        <w:rPr>
          <w:rFonts w:ascii="Times New Roman" w:hAnsi="Times New Roman" w:cs="Times New Roman"/>
        </w:rPr>
        <w:t xml:space="preserve"> a non procedere alla acquisizione del bene o del servizio.</w:t>
      </w:r>
    </w:p>
    <w:p w:rsidR="008F602A" w:rsidRDefault="00744E1F" w:rsidP="00744E1F">
      <w:pPr>
        <w:pStyle w:val="Paragrafoelenco"/>
        <w:numPr>
          <w:ilvl w:val="0"/>
          <w:numId w:val="13"/>
        </w:numPr>
        <w:jc w:val="both"/>
        <w:rPr>
          <w:rFonts w:ascii="Times New Roman" w:hAnsi="Times New Roman" w:cs="Times New Roman"/>
        </w:rPr>
      </w:pPr>
      <w:r w:rsidRPr="006617C0">
        <w:rPr>
          <w:rFonts w:ascii="Times New Roman" w:hAnsi="Times New Roman" w:cs="Times New Roman"/>
        </w:rPr>
        <w:t xml:space="preserve">Eventuali </w:t>
      </w:r>
      <w:r w:rsidR="00483741">
        <w:rPr>
          <w:rFonts w:ascii="Times New Roman" w:hAnsi="Times New Roman" w:cs="Times New Roman"/>
        </w:rPr>
        <w:t xml:space="preserve">operatori </w:t>
      </w:r>
      <w:r w:rsidRPr="006617C0">
        <w:rPr>
          <w:rFonts w:ascii="Times New Roman" w:hAnsi="Times New Roman" w:cs="Times New Roman"/>
        </w:rPr>
        <w:t>esclus</w:t>
      </w:r>
      <w:r w:rsidR="00483741">
        <w:rPr>
          <w:rFonts w:ascii="Times New Roman" w:hAnsi="Times New Roman" w:cs="Times New Roman"/>
        </w:rPr>
        <w:t>i</w:t>
      </w:r>
      <w:r w:rsidRPr="006617C0">
        <w:rPr>
          <w:rFonts w:ascii="Times New Roman" w:hAnsi="Times New Roman" w:cs="Times New Roman"/>
        </w:rPr>
        <w:t xml:space="preserve"> che, in base all'esame degli elementi forniti, risult</w:t>
      </w:r>
      <w:r w:rsidR="003B2525" w:rsidRPr="006617C0">
        <w:rPr>
          <w:rFonts w:ascii="Times New Roman" w:hAnsi="Times New Roman" w:cs="Times New Roman"/>
        </w:rPr>
        <w:t>ino</w:t>
      </w:r>
      <w:r w:rsidRPr="006617C0">
        <w:rPr>
          <w:rFonts w:ascii="Times New Roman" w:hAnsi="Times New Roman" w:cs="Times New Roman"/>
        </w:rPr>
        <w:t xml:space="preserve"> nel </w:t>
      </w:r>
      <w:r w:rsidR="006617C0" w:rsidRPr="006617C0">
        <w:rPr>
          <w:rFonts w:ascii="Times New Roman" w:hAnsi="Times New Roman" w:cs="Times New Roman"/>
        </w:rPr>
        <w:t>loro</w:t>
      </w:r>
      <w:r w:rsidRPr="006617C0">
        <w:rPr>
          <w:rFonts w:ascii="Times New Roman" w:hAnsi="Times New Roman" w:cs="Times New Roman"/>
        </w:rPr>
        <w:t xml:space="preserve"> complesso inaffidabil</w:t>
      </w:r>
      <w:r w:rsidR="003B2525" w:rsidRPr="006617C0">
        <w:rPr>
          <w:rFonts w:ascii="Times New Roman" w:hAnsi="Times New Roman" w:cs="Times New Roman"/>
        </w:rPr>
        <w:t>i</w:t>
      </w:r>
    </w:p>
    <w:p w:rsidR="00744E1F" w:rsidRPr="008F602A" w:rsidRDefault="008F602A" w:rsidP="008F602A">
      <w:pPr>
        <w:ind w:left="1069" w:firstLine="0"/>
      </w:pPr>
      <w:r w:rsidRPr="005E5582">
        <w:rPr>
          <w:color w:val="000000" w:themeColor="text1"/>
        </w:rPr>
        <w:t>Tali informazioni devono essere p</w:t>
      </w:r>
      <w:r w:rsidR="00483741" w:rsidRPr="005E5582">
        <w:rPr>
          <w:color w:val="000000" w:themeColor="text1"/>
        </w:rPr>
        <w:t>ubblica</w:t>
      </w:r>
      <w:r w:rsidRPr="005E5582">
        <w:rPr>
          <w:color w:val="000000" w:themeColor="text1"/>
        </w:rPr>
        <w:t xml:space="preserve">te nel sito istituzionale della società nel </w:t>
      </w:r>
      <w:r w:rsidR="005E5582">
        <w:rPr>
          <w:color w:val="000000" w:themeColor="text1"/>
        </w:rPr>
        <w:t>link</w:t>
      </w:r>
      <w:r w:rsidRPr="005E5582">
        <w:rPr>
          <w:color w:val="000000" w:themeColor="text1"/>
        </w:rPr>
        <w:t xml:space="preserve"> “</w:t>
      </w:r>
      <w:r w:rsidRPr="005E5582">
        <w:rPr>
          <w:i/>
          <w:color w:val="000000" w:themeColor="text1"/>
        </w:rPr>
        <w:t>Società trasparente</w:t>
      </w:r>
      <w:r w:rsidRPr="005E5582">
        <w:rPr>
          <w:color w:val="000000" w:themeColor="text1"/>
        </w:rPr>
        <w:t>”</w:t>
      </w:r>
      <w:r w:rsidR="00483741" w:rsidRPr="008F602A">
        <w:t>secondo quanto indicato dall’art. 29 del codice</w:t>
      </w:r>
      <w:r w:rsidR="00744E1F" w:rsidRPr="008F602A">
        <w:t>.</w:t>
      </w:r>
    </w:p>
    <w:p w:rsidR="00744E1F" w:rsidRPr="003B2525" w:rsidRDefault="00744E1F" w:rsidP="003B2525">
      <w:pPr>
        <w:ind w:left="1069" w:firstLine="0"/>
      </w:pPr>
      <w:r w:rsidRPr="003B2525">
        <w:t>L'accertamento della congruità dei prezzi offerti è effettuata tramite indagine di mercato ovvero avvalendosi dei cataloghi di beni e servizi pubblicati sul mercato elettronico di cui all'art. 328 del D.P.R. n. 207/2010.</w:t>
      </w:r>
    </w:p>
    <w:p w:rsidR="00D31829" w:rsidRDefault="00D31829" w:rsidP="00A12BBF"/>
    <w:p w:rsidR="008F602A" w:rsidRDefault="008F602A" w:rsidP="00A12BBF"/>
    <w:p w:rsidR="001C2631" w:rsidRDefault="001C2631" w:rsidP="00A12BBF"/>
    <w:p w:rsidR="001C2631" w:rsidRDefault="001C2631" w:rsidP="00A12BBF"/>
    <w:p w:rsidR="006B4E6F" w:rsidRDefault="00F87819" w:rsidP="004D72DE">
      <w:pPr>
        <w:pStyle w:val="Titolo1"/>
        <w:ind w:firstLine="0"/>
        <w:jc w:val="center"/>
      </w:pPr>
      <w:bookmarkStart w:id="20" w:name="_Toc473913090"/>
      <w:bookmarkStart w:id="21" w:name="_Toc474057806"/>
      <w:r>
        <w:lastRenderedPageBreak/>
        <w:t>Art</w:t>
      </w:r>
      <w:r w:rsidR="00DB321D">
        <w:t>.</w:t>
      </w:r>
      <w:r w:rsidR="00173CE1">
        <w:t xml:space="preserve"> 9</w:t>
      </w:r>
      <w:r w:rsidR="008E718A">
        <w:br/>
      </w:r>
      <w:r w:rsidR="006B4E6F">
        <w:t>Mercato elettronico</w:t>
      </w:r>
      <w:bookmarkEnd w:id="20"/>
      <w:bookmarkEnd w:id="21"/>
    </w:p>
    <w:p w:rsidR="00152E89" w:rsidRPr="00152E89" w:rsidRDefault="00152E89" w:rsidP="00152E89"/>
    <w:p w:rsidR="006B4E6F" w:rsidRPr="005E5582" w:rsidRDefault="00472137" w:rsidP="006B4E6F">
      <w:pPr>
        <w:rPr>
          <w:color w:val="000000" w:themeColor="text1"/>
        </w:rPr>
      </w:pPr>
      <w:r w:rsidRPr="005E5582">
        <w:rPr>
          <w:color w:val="000000" w:themeColor="text1"/>
        </w:rPr>
        <w:t xml:space="preserve">Gli </w:t>
      </w:r>
      <w:r w:rsidR="006B4E6F" w:rsidRPr="005E5582">
        <w:rPr>
          <w:color w:val="000000" w:themeColor="text1"/>
        </w:rPr>
        <w:t>acquist</w:t>
      </w:r>
      <w:r w:rsidR="008F602A" w:rsidRPr="005E5582">
        <w:rPr>
          <w:color w:val="000000" w:themeColor="text1"/>
        </w:rPr>
        <w:t>i</w:t>
      </w:r>
      <w:r w:rsidR="006B4E6F" w:rsidRPr="005E5582">
        <w:rPr>
          <w:color w:val="000000" w:themeColor="text1"/>
        </w:rPr>
        <w:t xml:space="preserve"> di beni e servizi, di importi fino alla soglia comunitaria,</w:t>
      </w:r>
      <w:r w:rsidR="00996EE9" w:rsidRPr="005E5582">
        <w:rPr>
          <w:color w:val="000000" w:themeColor="text1"/>
        </w:rPr>
        <w:t>possono</w:t>
      </w:r>
      <w:r w:rsidR="006B4E6F" w:rsidRPr="005E5582">
        <w:rPr>
          <w:color w:val="000000" w:themeColor="text1"/>
        </w:rPr>
        <w:t xml:space="preserve"> avvenire facendo riferimento al mercato elettronico</w:t>
      </w:r>
      <w:r w:rsidR="00E63CEB">
        <w:rPr>
          <w:color w:val="000000" w:themeColor="text1"/>
        </w:rPr>
        <w:t xml:space="preserve"> </w:t>
      </w:r>
      <w:r w:rsidR="008F602A" w:rsidRPr="005E5582">
        <w:rPr>
          <w:color w:val="000000" w:themeColor="text1"/>
        </w:rPr>
        <w:t>della Pubblica Amministrazione</w:t>
      </w:r>
      <w:r w:rsidR="00E63CEB">
        <w:rPr>
          <w:color w:val="000000" w:themeColor="text1"/>
        </w:rPr>
        <w:t xml:space="preserve"> </w:t>
      </w:r>
      <w:r w:rsidR="008F602A" w:rsidRPr="005E5582">
        <w:rPr>
          <w:color w:val="000000" w:themeColor="text1"/>
        </w:rPr>
        <w:t xml:space="preserve">e/o mediante adesione alle convenzioni CONSIP che </w:t>
      </w:r>
      <w:r w:rsidR="006B4E6F" w:rsidRPr="005E5582">
        <w:rPr>
          <w:color w:val="000000" w:themeColor="text1"/>
        </w:rPr>
        <w:t>p</w:t>
      </w:r>
      <w:r w:rsidR="008F602A" w:rsidRPr="005E5582">
        <w:rPr>
          <w:color w:val="000000" w:themeColor="text1"/>
        </w:rPr>
        <w:t xml:space="preserve">ossono </w:t>
      </w:r>
      <w:r w:rsidR="006B4E6F" w:rsidRPr="005E5582">
        <w:rPr>
          <w:color w:val="000000" w:themeColor="text1"/>
        </w:rPr>
        <w:t>essere utilizzat</w:t>
      </w:r>
      <w:r w:rsidR="008F602A" w:rsidRPr="005E5582">
        <w:rPr>
          <w:color w:val="000000" w:themeColor="text1"/>
        </w:rPr>
        <w:t>i</w:t>
      </w:r>
      <w:r w:rsidR="006B4E6F" w:rsidRPr="005E5582">
        <w:rPr>
          <w:color w:val="000000" w:themeColor="text1"/>
        </w:rPr>
        <w:t xml:space="preserve"> come riferimento per l’individuazione dei prezzi di riferimento e per le condizioni </w:t>
      </w:r>
      <w:r w:rsidR="003533C0" w:rsidRPr="005E5582">
        <w:rPr>
          <w:color w:val="000000" w:themeColor="text1"/>
        </w:rPr>
        <w:t xml:space="preserve">di </w:t>
      </w:r>
      <w:r w:rsidR="006B4E6F" w:rsidRPr="005E5582">
        <w:rPr>
          <w:color w:val="000000" w:themeColor="text1"/>
        </w:rPr>
        <w:t>vendita.</w:t>
      </w:r>
    </w:p>
    <w:p w:rsidR="006B4E6F" w:rsidRDefault="006B4E6F" w:rsidP="006B4E6F">
      <w:r>
        <w:t xml:space="preserve">L’adesione alle convenzioni CONSIP o l’acquisto tramite MEPA prevedono la seguente procedura. </w:t>
      </w:r>
    </w:p>
    <w:p w:rsidR="006B4E6F" w:rsidRDefault="006B4E6F" w:rsidP="006B4E6F">
      <w:r>
        <w:t xml:space="preserve">Si </w:t>
      </w:r>
      <w:r w:rsidR="00AC150A" w:rsidRPr="00804363">
        <w:t>potrà verificare</w:t>
      </w:r>
      <w:r w:rsidR="00E63CEB">
        <w:t xml:space="preserve"> </w:t>
      </w:r>
      <w:r>
        <w:t>se esistono convenzioni CONSIP attive per il bene o il servizio da acquistare. In caso positivo o si aderisce alla convenzione oppure si può ricorrere al MEPA tenendo conto dei parametri di prezzo e qualità della convenzione. Si ricorre quindi al MEPA nel caso in cui non siano presenti convenzioni o se si vuole riferirsi ad esso tenendo conto dei limiti imposti dalle convenzioni attive.</w:t>
      </w:r>
    </w:p>
    <w:p w:rsidR="006B4E6F" w:rsidRDefault="006B4E6F" w:rsidP="006B4E6F">
      <w:r>
        <w:t>L’acquisto su piattaforma MEPA può avvenire tramite: ordine diretto che permette di acquisire prodotti/servizi con le caratteristiche e le condizioni contrattuali indicate a monte nei singoli bandi visibili</w:t>
      </w:r>
      <w:r w:rsidR="009E2C9E">
        <w:t xml:space="preserve"> su cataloghi on-line; tramite richiesta di o</w:t>
      </w:r>
      <w:r>
        <w:t xml:space="preserve">fferta rivolta ad almeno 5 operatori economici con la possibilità di </w:t>
      </w:r>
      <w:r w:rsidRPr="00337043">
        <w:t>negoziare prezzi e specifiche dei prodotti on-line</w:t>
      </w:r>
      <w:r w:rsidR="009E2C9E">
        <w:t xml:space="preserve"> </w:t>
      </w:r>
      <w:r w:rsidR="00337043" w:rsidRPr="00337043">
        <w:t>con le</w:t>
      </w:r>
      <w:r w:rsidRPr="00337043">
        <w:t xml:space="preserve"> esigenze specifiche del PTC.</w:t>
      </w:r>
    </w:p>
    <w:p w:rsidR="00BD0289" w:rsidRDefault="00F87819" w:rsidP="004D72DE">
      <w:pPr>
        <w:pStyle w:val="Titolo1"/>
        <w:ind w:firstLine="0"/>
        <w:jc w:val="center"/>
      </w:pPr>
      <w:bookmarkStart w:id="22" w:name="_Toc473913091"/>
      <w:bookmarkStart w:id="23" w:name="_Toc474057807"/>
      <w:r>
        <w:t>Art</w:t>
      </w:r>
      <w:r w:rsidR="00DB321D">
        <w:t>.</w:t>
      </w:r>
      <w:r w:rsidR="00173CE1">
        <w:t xml:space="preserve"> 10</w:t>
      </w:r>
      <w:r w:rsidR="008E718A">
        <w:br/>
      </w:r>
      <w:r w:rsidR="00BD0289">
        <w:t>Proced</w:t>
      </w:r>
      <w:r w:rsidR="00BD0289" w:rsidRPr="001C2631">
        <w:t xml:space="preserve">ura </w:t>
      </w:r>
      <w:r w:rsidR="00BD0289">
        <w:t>per</w:t>
      </w:r>
      <w:r>
        <w:t xml:space="preserve"> acquisizioni di</w:t>
      </w:r>
      <w:r w:rsidR="009E2C9E">
        <w:t xml:space="preserve"> </w:t>
      </w:r>
      <w:r w:rsidR="00BD0289">
        <w:t>importi fino a 40.000,00</w:t>
      </w:r>
      <w:bookmarkEnd w:id="22"/>
      <w:bookmarkEnd w:id="23"/>
    </w:p>
    <w:p w:rsidR="00BD0289" w:rsidRDefault="00BD0289" w:rsidP="00BD0289"/>
    <w:p w:rsidR="00BD0289" w:rsidRPr="001C2631" w:rsidRDefault="00BD0289" w:rsidP="001C2631">
      <w:pPr>
        <w:rPr>
          <w:rFonts w:asciiTheme="majorHAnsi" w:hAnsiTheme="majorHAnsi"/>
          <w:color w:val="2E74B5" w:themeColor="accent1" w:themeShade="BF"/>
          <w:sz w:val="26"/>
          <w:szCs w:val="26"/>
        </w:rPr>
      </w:pPr>
      <w:bookmarkStart w:id="24" w:name="_Toc473913092"/>
      <w:r w:rsidRPr="001C2631">
        <w:rPr>
          <w:rFonts w:asciiTheme="majorHAnsi" w:hAnsiTheme="majorHAnsi"/>
          <w:color w:val="2E74B5" w:themeColor="accent1" w:themeShade="BF"/>
          <w:sz w:val="26"/>
          <w:szCs w:val="26"/>
        </w:rPr>
        <w:t>L’avvio della procedura</w:t>
      </w:r>
      <w:bookmarkEnd w:id="24"/>
    </w:p>
    <w:p w:rsidR="00472137" w:rsidRDefault="00BD0289" w:rsidP="001C2631">
      <w:r w:rsidRPr="00337043">
        <w:t>La procedura prende avvio con</w:t>
      </w:r>
      <w:r w:rsidR="009E2C9E">
        <w:t xml:space="preserve"> </w:t>
      </w:r>
      <w:r w:rsidR="00472137" w:rsidRPr="00804363">
        <w:t>specific</w:t>
      </w:r>
      <w:r w:rsidR="00804363">
        <w:t xml:space="preserve">o atto </w:t>
      </w:r>
      <w:r w:rsidR="00F87819" w:rsidRPr="00804363">
        <w:t>autorizza</w:t>
      </w:r>
      <w:r w:rsidR="00804363">
        <w:t>tivo</w:t>
      </w:r>
      <w:r w:rsidR="009E2C9E">
        <w:t xml:space="preserve"> </w:t>
      </w:r>
      <w:r w:rsidR="003B2525" w:rsidRPr="00337043">
        <w:t>d</w:t>
      </w:r>
      <w:r w:rsidR="00F87819">
        <w:t>e</w:t>
      </w:r>
      <w:r w:rsidR="003B2525" w:rsidRPr="00337043">
        <w:t>l Direttore</w:t>
      </w:r>
      <w:r w:rsidR="009E2C9E">
        <w:t xml:space="preserve"> </w:t>
      </w:r>
      <w:r w:rsidR="00C02726" w:rsidRPr="00482C2B">
        <w:t>Generale</w:t>
      </w:r>
      <w:r w:rsidR="00A027C1">
        <w:t xml:space="preserve"> per acquisizioni fino a 10000,00 euro </w:t>
      </w:r>
      <w:r w:rsidR="00616DC6" w:rsidRPr="00804363">
        <w:t>e specifica autorizzazione del C</w:t>
      </w:r>
      <w:r w:rsidR="000D57C7">
        <w:t>onsiglio di Amministrazione</w:t>
      </w:r>
      <w:r w:rsidR="00616DC6" w:rsidRPr="00804363">
        <w:t xml:space="preserve"> per importi superiori ad euro 10.000,00</w:t>
      </w:r>
      <w:r w:rsidRPr="00804363">
        <w:t>.</w:t>
      </w:r>
    </w:p>
    <w:p w:rsidR="00BD0289" w:rsidRDefault="00BD0289" w:rsidP="00BD0289">
      <w:r w:rsidRPr="00337043">
        <w:t xml:space="preserve"> In applicazione dei principi</w:t>
      </w:r>
      <w:r>
        <w:t xml:space="preserve"> di imparzialità, parità di trattamento, trasparenza, </w:t>
      </w:r>
      <w:r w:rsidR="00043D30" w:rsidRPr="00804363">
        <w:t>l</w:t>
      </w:r>
      <w:r w:rsidR="00472137" w:rsidRPr="00804363">
        <w:t>’</w:t>
      </w:r>
      <w:r w:rsidR="00804363" w:rsidRPr="00804363">
        <w:t xml:space="preserve">atto </w:t>
      </w:r>
      <w:r w:rsidR="006B569D" w:rsidRPr="00804363">
        <w:t>autorizza</w:t>
      </w:r>
      <w:r w:rsidR="00804363" w:rsidRPr="00804363">
        <w:t>tivo</w:t>
      </w:r>
      <w:r w:rsidR="009E2C9E">
        <w:t xml:space="preserve"> </w:t>
      </w:r>
      <w:r w:rsidR="00472137" w:rsidRPr="00804363">
        <w:t>deve contenere</w:t>
      </w:r>
      <w:r>
        <w:t>, almeno</w:t>
      </w:r>
      <w:r w:rsidR="00767C4B">
        <w:t>:</w:t>
      </w:r>
      <w:r>
        <w:t xml:space="preserve"> le caratteristiche delle opere, dei beni, dei servizi che si intendono acquistare, l’importo massimo stimato dell’affidamento,</w:t>
      </w:r>
      <w:r w:rsidR="00767C4B" w:rsidRPr="00804363">
        <w:t>eventuale autorizzazione da parte del C.d.A. per importi superiori a 10.000,00€,</w:t>
      </w:r>
      <w:r>
        <w:t>la procedura che si intende seguire con una sintetica indicazione delle ragioni, i criteri per la selezione degli operatori economici e delle offerte nonché le principali condizioni contrattuali.</w:t>
      </w:r>
    </w:p>
    <w:p w:rsidR="00BD0289" w:rsidRDefault="00AC5F78" w:rsidP="00BD0289">
      <w:r>
        <w:t>N</w:t>
      </w:r>
      <w:r w:rsidR="00BD0289">
        <w:t xml:space="preserve">el caso di ordine diretto </w:t>
      </w:r>
      <w:r w:rsidR="00BD0289" w:rsidRPr="00BD0289">
        <w:t xml:space="preserve">per i quali sono certi il nominativo del fornitore e l’importo della fornitura, si può </w:t>
      </w:r>
      <w:r w:rsidR="00BD0289" w:rsidRPr="00337043">
        <w:t>procedere</w:t>
      </w:r>
      <w:r w:rsidR="003B2525" w:rsidRPr="00337043">
        <w:t xml:space="preserve"> con</w:t>
      </w:r>
      <w:r w:rsidR="009E2C9E">
        <w:t xml:space="preserve"> </w:t>
      </w:r>
      <w:r>
        <w:t xml:space="preserve">ordine di acquisto </w:t>
      </w:r>
      <w:r w:rsidR="00BD0289" w:rsidRPr="00BD0289">
        <w:t>che contenga, l’oggetto dell’affidamento</w:t>
      </w:r>
      <w:r>
        <w:t xml:space="preserve"> e l’importo.</w:t>
      </w:r>
    </w:p>
    <w:p w:rsidR="00BD0289" w:rsidRPr="001C2631" w:rsidRDefault="00BD0289" w:rsidP="00BD0289">
      <w:pPr>
        <w:rPr>
          <w:color w:val="2E74B5" w:themeColor="accent1" w:themeShade="BF"/>
        </w:rPr>
      </w:pPr>
    </w:p>
    <w:p w:rsidR="00472137" w:rsidRPr="001C2631" w:rsidRDefault="006B64C4" w:rsidP="001C2631">
      <w:pPr>
        <w:rPr>
          <w:rFonts w:asciiTheme="majorHAnsi" w:hAnsiTheme="majorHAnsi"/>
          <w:color w:val="2E74B5" w:themeColor="accent1" w:themeShade="BF"/>
          <w:sz w:val="26"/>
          <w:szCs w:val="26"/>
        </w:rPr>
      </w:pPr>
      <w:bookmarkStart w:id="25" w:name="_Toc473913093"/>
      <w:r w:rsidRPr="001C2631">
        <w:rPr>
          <w:rFonts w:asciiTheme="majorHAnsi" w:hAnsiTheme="majorHAnsi"/>
          <w:color w:val="2E74B5" w:themeColor="accent1" w:themeShade="BF"/>
          <w:sz w:val="26"/>
          <w:szCs w:val="26"/>
        </w:rPr>
        <w:t>I requisiti generali e speciali</w:t>
      </w:r>
      <w:bookmarkEnd w:id="25"/>
    </w:p>
    <w:p w:rsidR="006B64C4" w:rsidRPr="00472137" w:rsidRDefault="006B64C4" w:rsidP="00E90EC4">
      <w:bookmarkStart w:id="26" w:name="_Toc473913094"/>
      <w:bookmarkStart w:id="27" w:name="_Toc473968546"/>
      <w:r w:rsidRPr="00472137">
        <w:t xml:space="preserve">L’operatore economico deve essere in possesso dei requisiti di carattere generale di cui all’art. 80 </w:t>
      </w:r>
      <w:r w:rsidR="000D57C7">
        <w:t>Dlgs.</w:t>
      </w:r>
      <w:r w:rsidRPr="00472137">
        <w:t>50/2016 nonché dei requisiti minimi di:</w:t>
      </w:r>
      <w:bookmarkEnd w:id="26"/>
      <w:bookmarkEnd w:id="27"/>
    </w:p>
    <w:p w:rsidR="006B64C4" w:rsidRPr="006B64C4" w:rsidRDefault="006B64C4" w:rsidP="006B64C4">
      <w:pPr>
        <w:pStyle w:val="Paragrafoelenco"/>
        <w:numPr>
          <w:ilvl w:val="0"/>
          <w:numId w:val="7"/>
        </w:numPr>
        <w:ind w:left="993"/>
        <w:jc w:val="both"/>
        <w:rPr>
          <w:rFonts w:ascii="Times New Roman" w:hAnsi="Times New Roman" w:cs="Times New Roman"/>
        </w:rPr>
      </w:pPr>
      <w:r w:rsidRPr="008F602A">
        <w:rPr>
          <w:rFonts w:ascii="Times New Roman" w:hAnsi="Times New Roman" w:cs="Times New Roman"/>
          <w:u w:val="single"/>
        </w:rPr>
        <w:t>Idoneità professionale</w:t>
      </w:r>
      <w:r w:rsidRPr="006B64C4">
        <w:rPr>
          <w:rFonts w:ascii="Times New Roman" w:hAnsi="Times New Roman" w:cs="Times New Roman"/>
        </w:rPr>
        <w:t xml:space="preserve">. In proposito, </w:t>
      </w:r>
      <w:r w:rsidRPr="003B2525">
        <w:rPr>
          <w:rFonts w:ascii="Times New Roman" w:hAnsi="Times New Roman" w:cs="Times New Roman"/>
        </w:rPr>
        <w:t>potrebbe essere</w:t>
      </w:r>
      <w:r w:rsidRPr="006B64C4">
        <w:rPr>
          <w:rFonts w:ascii="Times New Roman" w:hAnsi="Times New Roman" w:cs="Times New Roman"/>
        </w:rPr>
        <w:t xml:space="preserve"> richiesto all’operatore economico di attestare l’iscrizione al Registro della Camera di commercio, industria, agricoltura e artigianato o ad altro Albo, ove previsto, capace di attestare lo svolgimento delle attività nello specifico settore oggetto del contratto</w:t>
      </w:r>
      <w:r w:rsidR="009E2C9E">
        <w:rPr>
          <w:rFonts w:ascii="Times New Roman" w:hAnsi="Times New Roman" w:cs="Times New Roman"/>
        </w:rPr>
        <w:t xml:space="preserve"> </w:t>
      </w:r>
      <w:r w:rsidR="00160069" w:rsidRPr="009E2C9E">
        <w:rPr>
          <w:rFonts w:ascii="Times New Roman" w:hAnsi="Times New Roman" w:cs="Times New Roman"/>
        </w:rPr>
        <w:t>e di produrre la relativa documentazione</w:t>
      </w:r>
      <w:r w:rsidRPr="006B64C4">
        <w:rPr>
          <w:rFonts w:ascii="Times New Roman" w:hAnsi="Times New Roman" w:cs="Times New Roman"/>
        </w:rPr>
        <w:t>;</w:t>
      </w:r>
    </w:p>
    <w:p w:rsidR="006B64C4" w:rsidRPr="006B64C4" w:rsidRDefault="006B64C4" w:rsidP="006B64C4">
      <w:pPr>
        <w:pStyle w:val="Paragrafoelenco"/>
        <w:numPr>
          <w:ilvl w:val="0"/>
          <w:numId w:val="7"/>
        </w:numPr>
        <w:ind w:left="993"/>
        <w:jc w:val="both"/>
        <w:rPr>
          <w:rFonts w:ascii="Times New Roman" w:hAnsi="Times New Roman" w:cs="Times New Roman"/>
        </w:rPr>
      </w:pPr>
      <w:r w:rsidRPr="008F602A">
        <w:rPr>
          <w:rFonts w:ascii="Times New Roman" w:hAnsi="Times New Roman" w:cs="Times New Roman"/>
          <w:u w:val="single"/>
        </w:rPr>
        <w:t>Capacità economica e finanziaria</w:t>
      </w:r>
      <w:r w:rsidRPr="006B64C4">
        <w:rPr>
          <w:rFonts w:ascii="Times New Roman" w:hAnsi="Times New Roman" w:cs="Times New Roman"/>
        </w:rPr>
        <w:t>. Al riguardo, potrebbe essere richiesta la dimostrazione di livelli minimi di fatturato globale, proporzionati all’oggetto dell’affidamento tali da non compromettere la possibilità delle micro, piccole e medie imprese di risultare affidatarie. In alternativa al fatturato, per permettere la partecipazione anche di imprese di nuova costituzione, può essere richiesta altra documentazione considerata idonea, quale un sufficiente livello di copertura assicurativa contro i rischi professionali;</w:t>
      </w:r>
    </w:p>
    <w:p w:rsidR="006B64C4" w:rsidRPr="006B64C4" w:rsidRDefault="006B64C4" w:rsidP="006B64C4">
      <w:pPr>
        <w:pStyle w:val="Paragrafoelenco"/>
        <w:numPr>
          <w:ilvl w:val="0"/>
          <w:numId w:val="7"/>
        </w:numPr>
        <w:ind w:left="993"/>
        <w:jc w:val="both"/>
        <w:rPr>
          <w:rFonts w:ascii="Times New Roman" w:hAnsi="Times New Roman" w:cs="Times New Roman"/>
        </w:rPr>
      </w:pPr>
      <w:r w:rsidRPr="008F602A">
        <w:rPr>
          <w:rFonts w:ascii="Times New Roman" w:hAnsi="Times New Roman" w:cs="Times New Roman"/>
          <w:u w:val="single"/>
        </w:rPr>
        <w:lastRenderedPageBreak/>
        <w:t>Capacità tecniche e professionali</w:t>
      </w:r>
      <w:r w:rsidRPr="006B64C4">
        <w:rPr>
          <w:rFonts w:ascii="Times New Roman" w:hAnsi="Times New Roman" w:cs="Times New Roman"/>
        </w:rPr>
        <w:t>, stabiliti in ragione dell’oggetto e dell’importo dell’affidamento, quali a titolo esemplificativo, l’attestazione di esperienze maturate nello specifico settore, o in altro settore ritenuto assimilabile, nell’anno precedente o in altro intervallo temporale ritenuto significativo ovvero il possesso di specifiche attrezzature e/o equipaggiamento tecnico.</w:t>
      </w:r>
    </w:p>
    <w:p w:rsidR="006B64C4" w:rsidRDefault="006B64C4" w:rsidP="006B64C4">
      <w:r>
        <w:t>L’eventuale possesso dell’attestato di qualificazione SOA per la categoria dei lavori oggetto dell’affidamento è sufficiente per la dimostrazione del possesso dei requisiti di capacità economico/finanziaria e tecnico/professionale richiesti.</w:t>
      </w:r>
    </w:p>
    <w:p w:rsidR="00F05B63" w:rsidRPr="0017342A" w:rsidRDefault="00F05B63" w:rsidP="0017342A"/>
    <w:p w:rsidR="00E933F2" w:rsidRPr="001C2631" w:rsidRDefault="00E933F2" w:rsidP="001C2631">
      <w:pPr>
        <w:rPr>
          <w:rFonts w:asciiTheme="majorHAnsi" w:hAnsiTheme="majorHAnsi"/>
          <w:color w:val="2E74B5" w:themeColor="accent1" w:themeShade="BF"/>
          <w:sz w:val="26"/>
          <w:szCs w:val="26"/>
        </w:rPr>
      </w:pPr>
      <w:r w:rsidRPr="001C2631">
        <w:rPr>
          <w:rFonts w:asciiTheme="majorHAnsi" w:hAnsiTheme="majorHAnsi"/>
          <w:color w:val="2E74B5" w:themeColor="accent1" w:themeShade="BF"/>
          <w:sz w:val="26"/>
          <w:szCs w:val="26"/>
        </w:rPr>
        <w:t>Motivazione</w:t>
      </w:r>
    </w:p>
    <w:p w:rsidR="00E933F2" w:rsidRDefault="00E933F2" w:rsidP="00E933F2">
      <w:r>
        <w:t>In ottemperanza agli obblighi di motivazione del provvedimento amministrativo sanciti dalla legge 7 agosto 1990 n. 241 e al fine di assicurare la massima trasparenza, la stazione appaltante motiva adeguatamente in merito alla scelta dell’affidatario, dando dettagliatamente conto del possesso da parte dell’operatore economico selezionato dei requisiti richiesti</w:t>
      </w:r>
      <w:r w:rsidR="00DB65FD">
        <w:t>,</w:t>
      </w:r>
      <w:r>
        <w:t xml:space="preserve"> della rispondenza di quanto offerto </w:t>
      </w:r>
      <w:r w:rsidRPr="00804363">
        <w:t>all</w:t>
      </w:r>
      <w:r w:rsidR="00F8399D" w:rsidRPr="00804363">
        <w:t xml:space="preserve">e esigenze della </w:t>
      </w:r>
      <w:r w:rsidRPr="00804363">
        <w:t>stazione</w:t>
      </w:r>
      <w:r>
        <w:t xml:space="preserve"> appaltante, di eventuali caratteristiche migliorative offerte dall’affidatario, della congruità del prezzo in rapporto alla qualità della prestazione, nonché del rispetto del principio di rotazione.</w:t>
      </w:r>
    </w:p>
    <w:p w:rsidR="00E933F2" w:rsidRDefault="00E933F2" w:rsidP="00E933F2">
      <w:r>
        <w:t xml:space="preserve">Il rispetto del principio di rotazione espressamente sancito dall’art. 36, comma 1, d.lgs. 50/2016 fa </w:t>
      </w:r>
      <w:r w:rsidR="00DB65FD">
        <w:t>sì</w:t>
      </w:r>
      <w:r>
        <w:t xml:space="preserve"> che l’affidamento al contraente uscente abbia carattere eccezionale e richiede un onere motivazionale più stringente. La stazione appaltante motiva tale scelta in considerazione </w:t>
      </w:r>
      <w:r w:rsidR="008608FF">
        <w:t>o</w:t>
      </w:r>
      <w:r>
        <w:t xml:space="preserve"> della riscontrata effettiva assenza di alternative ovvero del grado di soddisfazione maturato a conclusione del precedente rapporto contrattuale (esecuzione a regola d’arte, nel rispetto dei tempi e dei costi pattuiti) e in ragione della competitività del prezzo offerto rispetto alla media dei prezzi praticati nel settore di mercato di riferimento, anche tenendo conto della qualità della prestazione.</w:t>
      </w:r>
    </w:p>
    <w:p w:rsidR="00E933F2" w:rsidRPr="009E2C9E" w:rsidRDefault="00E933F2" w:rsidP="00E933F2">
      <w:r>
        <w:t xml:space="preserve">L’onere motivazionale relativo all’economicità dell’affidamento e al rispetto dei principi di concorrenza è soddisfatto mediante la valutazione comparativa dei preventivi di spesa forniti dagli operatori </w:t>
      </w:r>
      <w:r w:rsidRPr="009E2C9E">
        <w:t xml:space="preserve">economici indagati. </w:t>
      </w:r>
    </w:p>
    <w:p w:rsidR="00E933F2" w:rsidRDefault="00E933F2" w:rsidP="00E933F2">
      <w:r w:rsidRPr="009E2C9E">
        <w:t>Per affidamenti</w:t>
      </w:r>
      <w:r w:rsidR="009E2C9E" w:rsidRPr="009E2C9E">
        <w:t xml:space="preserve"> </w:t>
      </w:r>
      <w:r w:rsidR="00804363" w:rsidRPr="009E2C9E">
        <w:t xml:space="preserve">di modico valore,ad esempio inferiori a 1000 euro,  o per acquisti  effettuati con il fondo cassa  </w:t>
      </w:r>
      <w:r w:rsidRPr="009E2C9E">
        <w:t xml:space="preserve"> la motivazione può essere espressa in forma sintetica.</w:t>
      </w:r>
    </w:p>
    <w:p w:rsidR="00BD0289" w:rsidRPr="00E90EC4" w:rsidRDefault="00BD0289" w:rsidP="00E90EC4">
      <w:pPr>
        <w:rPr>
          <w:rFonts w:asciiTheme="majorHAnsi" w:hAnsiTheme="majorHAnsi"/>
          <w:color w:val="2E74B5" w:themeColor="accent1" w:themeShade="BF"/>
          <w:sz w:val="26"/>
          <w:szCs w:val="26"/>
        </w:rPr>
      </w:pPr>
      <w:r w:rsidRPr="00E90EC4">
        <w:rPr>
          <w:rFonts w:asciiTheme="majorHAnsi" w:hAnsiTheme="majorHAnsi"/>
          <w:color w:val="2E74B5" w:themeColor="accent1" w:themeShade="BF"/>
          <w:sz w:val="26"/>
          <w:szCs w:val="26"/>
        </w:rPr>
        <w:t>La stipula del contratto</w:t>
      </w:r>
    </w:p>
    <w:p w:rsidR="00BD0289" w:rsidRDefault="00BD0289" w:rsidP="00BD0289">
      <w:r>
        <w:t>Ai sensi dell’art. 32, comma 14, del Codice, la stipula del contratto per gli affidamenti di importo inferiore a 40.000,00 euro può avvenire mediante corrispondenza secondo l’uso del commercio consistente in un apposito scambio di lettere, anche tramite posta elettronica certificata o strumenti analoghi negli Stati membri ovvero tramite piattaforma telematica in caso di acquisto su mercati elettronici.</w:t>
      </w:r>
    </w:p>
    <w:p w:rsidR="00BD0289" w:rsidRDefault="00BD0289" w:rsidP="00BD0289">
      <w:r w:rsidRPr="00E6219B">
        <w:t xml:space="preserve">Ai sensi dell’art. 32, comma 10, lett. b), del Codice non si applica </w:t>
      </w:r>
      <w:r w:rsidRPr="009E2C9E">
        <w:t>il termine dilatorio  di 35 giorni per la stipula del contratto.</w:t>
      </w:r>
    </w:p>
    <w:p w:rsidR="00DB321D" w:rsidRDefault="00DB321D" w:rsidP="00E933F2">
      <w:pPr>
        <w:rPr>
          <w:color w:val="FF0000"/>
        </w:rPr>
      </w:pPr>
    </w:p>
    <w:p w:rsidR="004A7404" w:rsidRPr="00DB65FD" w:rsidRDefault="00F87819" w:rsidP="004D72DE">
      <w:pPr>
        <w:pStyle w:val="Titolo1"/>
        <w:ind w:firstLine="0"/>
        <w:jc w:val="center"/>
      </w:pPr>
      <w:bookmarkStart w:id="28" w:name="_Toc474057808"/>
      <w:r>
        <w:t>Art</w:t>
      </w:r>
      <w:r w:rsidR="00DB321D">
        <w:t>.</w:t>
      </w:r>
      <w:r>
        <w:t>11</w:t>
      </w:r>
      <w:r w:rsidR="008E718A">
        <w:br/>
      </w:r>
      <w:r w:rsidR="004A7404" w:rsidRPr="00DB65FD">
        <w:t xml:space="preserve">Modalità di </w:t>
      </w:r>
      <w:r w:rsidR="00DA6C2A" w:rsidRPr="00DB65FD">
        <w:t>selezione dei concorrenti</w:t>
      </w:r>
      <w:bookmarkEnd w:id="28"/>
    </w:p>
    <w:p w:rsidR="00152E89" w:rsidRPr="00152E89" w:rsidRDefault="00152E89" w:rsidP="00152E89"/>
    <w:p w:rsidR="00727F2D" w:rsidRPr="00923FDB" w:rsidRDefault="00727F2D" w:rsidP="00727F2D">
      <w:r w:rsidRPr="00923FDB">
        <w:t>Durante lo svolgimento delle attività di affidamento, nei casi in cui ci sia necessità:</w:t>
      </w:r>
    </w:p>
    <w:p w:rsidR="00727F2D" w:rsidRPr="00923FDB" w:rsidRDefault="00727F2D" w:rsidP="00727F2D">
      <w:pPr>
        <w:pStyle w:val="Paragrafoelenco"/>
        <w:numPr>
          <w:ilvl w:val="0"/>
          <w:numId w:val="20"/>
        </w:numPr>
        <w:rPr>
          <w:rFonts w:ascii="Times New Roman" w:hAnsi="Times New Roman" w:cs="Times New Roman"/>
        </w:rPr>
      </w:pPr>
      <w:r w:rsidRPr="00923FDB">
        <w:rPr>
          <w:rFonts w:ascii="Times New Roman" w:hAnsi="Times New Roman" w:cs="Times New Roman"/>
        </w:rPr>
        <w:t>di attingere all’elenco fornitori;</w:t>
      </w:r>
    </w:p>
    <w:p w:rsidR="00727F2D" w:rsidRPr="00923FDB" w:rsidRDefault="00727F2D" w:rsidP="00727F2D">
      <w:pPr>
        <w:pStyle w:val="Paragrafoelenco"/>
        <w:numPr>
          <w:ilvl w:val="0"/>
          <w:numId w:val="20"/>
        </w:numPr>
        <w:rPr>
          <w:rFonts w:ascii="Times New Roman" w:hAnsi="Times New Roman" w:cs="Times New Roman"/>
        </w:rPr>
      </w:pPr>
      <w:r w:rsidRPr="00923FDB">
        <w:rPr>
          <w:rFonts w:ascii="Times New Roman" w:hAnsi="Times New Roman" w:cs="Times New Roman"/>
        </w:rPr>
        <w:t>di ridurre il numero di partecipanti all’attività di affidamento;</w:t>
      </w:r>
    </w:p>
    <w:p w:rsidR="00727F2D" w:rsidRPr="00923FDB" w:rsidRDefault="00727F2D" w:rsidP="00727F2D">
      <w:pPr>
        <w:pStyle w:val="Paragrafoelenco"/>
        <w:numPr>
          <w:ilvl w:val="0"/>
          <w:numId w:val="20"/>
        </w:numPr>
        <w:rPr>
          <w:rFonts w:ascii="Times New Roman" w:hAnsi="Times New Roman" w:cs="Times New Roman"/>
        </w:rPr>
      </w:pPr>
      <w:r w:rsidRPr="00923FDB">
        <w:rPr>
          <w:rFonts w:ascii="Times New Roman" w:hAnsi="Times New Roman" w:cs="Times New Roman"/>
        </w:rPr>
        <w:t>di individuare un numero di fornitori da invitare, nel caso in cui tale categoria non sia presente nell’elenco fornitori o non sia adeguatamente composta;</w:t>
      </w:r>
    </w:p>
    <w:p w:rsidR="00727F2D" w:rsidRDefault="00727F2D" w:rsidP="00727F2D">
      <w:r w:rsidRPr="00923FDB">
        <w:lastRenderedPageBreak/>
        <w:t>fermo restando che la modalità individuata deve essere preventivamente indicata negli documenti di gara, al fine di garantire il principio di rotazione degli inviti, e al fine di favorire la distribuzione temporale delle op</w:t>
      </w:r>
      <w:r w:rsidR="00A027C1">
        <w:t>p</w:t>
      </w:r>
      <w:r w:rsidRPr="00923FDB">
        <w:t>ortunità di aggiudicazione tra tutti gli operatori potenzialmente idonei e di evitare il consolidarsi di rapporti esclusivi con alcune imprese, l’amministrazione procede alla selezione di un numero minimo di fornitori secondo le quantità riportate nella seguente tabella:</w:t>
      </w:r>
    </w:p>
    <w:p w:rsidR="00923FDB" w:rsidRDefault="00923FDB" w:rsidP="00727F2D"/>
    <w:p w:rsidR="00923FDB" w:rsidRPr="00923FDB" w:rsidRDefault="00923FDB" w:rsidP="00727F2D"/>
    <w:tbl>
      <w:tblPr>
        <w:tblStyle w:val="Grigliatabella"/>
        <w:tblW w:w="0" w:type="auto"/>
        <w:tblLook w:val="04A0"/>
      </w:tblPr>
      <w:tblGrid>
        <w:gridCol w:w="3397"/>
        <w:gridCol w:w="5103"/>
      </w:tblGrid>
      <w:tr w:rsidR="00727F2D" w:rsidRPr="00923FDB" w:rsidTr="00923FDB">
        <w:tc>
          <w:tcPr>
            <w:tcW w:w="3397" w:type="dxa"/>
            <w:shd w:val="clear" w:color="auto" w:fill="FFFFFF" w:themeFill="background1"/>
          </w:tcPr>
          <w:p w:rsidR="00727F2D" w:rsidRPr="00923FDB" w:rsidRDefault="00727F2D" w:rsidP="007028F8">
            <w:pPr>
              <w:ind w:firstLine="0"/>
              <w:rPr>
                <w:b/>
              </w:rPr>
            </w:pPr>
            <w:r w:rsidRPr="00923FDB">
              <w:rPr>
                <w:b/>
              </w:rPr>
              <w:t>Fascia di importo</w:t>
            </w:r>
          </w:p>
        </w:tc>
        <w:tc>
          <w:tcPr>
            <w:tcW w:w="5103" w:type="dxa"/>
            <w:shd w:val="clear" w:color="auto" w:fill="FFFFFF" w:themeFill="background1"/>
          </w:tcPr>
          <w:p w:rsidR="00727F2D" w:rsidRPr="00923FDB" w:rsidRDefault="00727F2D" w:rsidP="007028F8">
            <w:pPr>
              <w:ind w:firstLine="0"/>
              <w:rPr>
                <w:b/>
              </w:rPr>
            </w:pPr>
            <w:r w:rsidRPr="00923FDB">
              <w:rPr>
                <w:b/>
              </w:rPr>
              <w:t xml:space="preserve">Numero di fornitori minimo </w:t>
            </w:r>
          </w:p>
        </w:tc>
      </w:tr>
      <w:tr w:rsidR="00727F2D" w:rsidRPr="00923FDB" w:rsidTr="00923FDB">
        <w:tc>
          <w:tcPr>
            <w:tcW w:w="3397" w:type="dxa"/>
            <w:shd w:val="clear" w:color="auto" w:fill="FFFFFF" w:themeFill="background1"/>
          </w:tcPr>
          <w:p w:rsidR="00727F2D" w:rsidRPr="00923FDB" w:rsidRDefault="00727F2D" w:rsidP="007028F8">
            <w:pPr>
              <w:ind w:firstLine="0"/>
            </w:pPr>
            <w:r w:rsidRPr="00923FDB">
              <w:t>Fino a 40.000</w:t>
            </w:r>
          </w:p>
        </w:tc>
        <w:tc>
          <w:tcPr>
            <w:tcW w:w="5103" w:type="dxa"/>
            <w:shd w:val="clear" w:color="auto" w:fill="FFFFFF" w:themeFill="background1"/>
          </w:tcPr>
          <w:p w:rsidR="00727F2D" w:rsidRPr="00923FDB" w:rsidRDefault="00727F2D" w:rsidP="007028F8">
            <w:pPr>
              <w:ind w:firstLine="0"/>
            </w:pPr>
            <w:r w:rsidRPr="00923FDB">
              <w:t>5 (3 nel caso di affidamento diretto)</w:t>
            </w:r>
          </w:p>
        </w:tc>
      </w:tr>
      <w:tr w:rsidR="00727F2D" w:rsidRPr="00923FDB" w:rsidTr="00923FDB">
        <w:tc>
          <w:tcPr>
            <w:tcW w:w="3397" w:type="dxa"/>
            <w:shd w:val="clear" w:color="auto" w:fill="FFFFFF" w:themeFill="background1"/>
          </w:tcPr>
          <w:p w:rsidR="00727F2D" w:rsidRPr="00923FDB" w:rsidRDefault="00727F2D" w:rsidP="007028F8">
            <w:pPr>
              <w:ind w:firstLine="0"/>
            </w:pPr>
            <w:r w:rsidRPr="00923FDB">
              <w:t>Da 40.000 fino a 150.000</w:t>
            </w:r>
          </w:p>
        </w:tc>
        <w:tc>
          <w:tcPr>
            <w:tcW w:w="5103" w:type="dxa"/>
            <w:shd w:val="clear" w:color="auto" w:fill="FFFFFF" w:themeFill="background1"/>
          </w:tcPr>
          <w:p w:rsidR="00727F2D" w:rsidRPr="00923FDB" w:rsidRDefault="00727F2D" w:rsidP="007028F8">
            <w:pPr>
              <w:ind w:firstLine="0"/>
            </w:pPr>
            <w:r w:rsidRPr="00923FDB">
              <w:t>5</w:t>
            </w:r>
          </w:p>
        </w:tc>
      </w:tr>
      <w:tr w:rsidR="00727F2D" w:rsidRPr="00923FDB" w:rsidTr="00923FDB">
        <w:tc>
          <w:tcPr>
            <w:tcW w:w="3397" w:type="dxa"/>
            <w:shd w:val="clear" w:color="auto" w:fill="FFFFFF" w:themeFill="background1"/>
          </w:tcPr>
          <w:p w:rsidR="00727F2D" w:rsidRPr="00923FDB" w:rsidRDefault="00727F2D" w:rsidP="007028F8">
            <w:pPr>
              <w:ind w:firstLine="0"/>
            </w:pPr>
            <w:r w:rsidRPr="00923FDB">
              <w:t xml:space="preserve">Oltre 150.000 fino alla soglia </w:t>
            </w:r>
          </w:p>
        </w:tc>
        <w:tc>
          <w:tcPr>
            <w:tcW w:w="5103" w:type="dxa"/>
            <w:shd w:val="clear" w:color="auto" w:fill="FFFFFF" w:themeFill="background1"/>
          </w:tcPr>
          <w:p w:rsidR="00727F2D" w:rsidRPr="00923FDB" w:rsidRDefault="00727F2D" w:rsidP="007028F8">
            <w:pPr>
              <w:ind w:firstLine="0"/>
            </w:pPr>
            <w:r w:rsidRPr="00923FDB">
              <w:t>10</w:t>
            </w:r>
          </w:p>
        </w:tc>
      </w:tr>
    </w:tbl>
    <w:p w:rsidR="00727F2D" w:rsidRPr="00923FDB" w:rsidRDefault="00727F2D" w:rsidP="00727F2D"/>
    <w:p w:rsidR="00727F2D" w:rsidRDefault="00C21DF2" w:rsidP="00727F2D">
      <w:r w:rsidRPr="00923FDB">
        <w:t xml:space="preserve">Per </w:t>
      </w:r>
      <w:r w:rsidR="00727F2D" w:rsidRPr="00923FDB">
        <w:t xml:space="preserve"> le modalità di selezione dei concorrenti, si potrà fare ricorso al sorteggio.</w:t>
      </w:r>
    </w:p>
    <w:p w:rsidR="00BD0289" w:rsidRDefault="00F87819" w:rsidP="004D72DE">
      <w:pPr>
        <w:pStyle w:val="Titolo1"/>
        <w:ind w:firstLine="0"/>
        <w:jc w:val="center"/>
      </w:pPr>
      <w:bookmarkStart w:id="29" w:name="_Toc474057809"/>
      <w:r>
        <w:t>Art</w:t>
      </w:r>
      <w:r w:rsidR="00DB321D">
        <w:t>.</w:t>
      </w:r>
      <w:r>
        <w:t xml:space="preserve"> 12</w:t>
      </w:r>
      <w:r w:rsidR="004D72DE">
        <w:br/>
      </w:r>
      <w:r w:rsidR="005F2B9B">
        <w:t>M</w:t>
      </w:r>
      <w:r w:rsidR="005F2B9B" w:rsidRPr="005F2B9B">
        <w:t>odalità di conduzione delle indagini di mercato</w:t>
      </w:r>
      <w:bookmarkEnd w:id="29"/>
    </w:p>
    <w:p w:rsidR="00316AD3" w:rsidRPr="00316AD3" w:rsidRDefault="00316AD3" w:rsidP="00316AD3"/>
    <w:p w:rsidR="00BD0289" w:rsidRPr="00782306" w:rsidRDefault="00BD0289" w:rsidP="00BD0289">
      <w:r w:rsidRPr="00782306">
        <w:t>L’indagine di mercato è preordinata a conoscere l’assetto del mercato, i potenziali concorrenti, gli operatori interessati, le relative caratteristiche soggettive, le soluzioni tecniche disponibili, le condizioni economiche praticate, le clausole contrattuali generalmente accettate, al fine di verificarne la rispondenza alle reali esigenze della stazione appaltante. Tale fase non ingenera negli operatori alcun affidamento sul successivo invito alla procedura.</w:t>
      </w:r>
    </w:p>
    <w:p w:rsidR="00BD0289" w:rsidRPr="00782306" w:rsidRDefault="00BD0289" w:rsidP="00BD0289">
      <w:r w:rsidRPr="00782306">
        <w:t>Durante lo svolgimento delle indagini di mercato il responsabile unico del procedimento ha cura di tenere comportamenti improntati al principio di correttezza e buona fede, non rivelando le informazioni fornite dagli operatori consultati.</w:t>
      </w:r>
    </w:p>
    <w:p w:rsidR="00BD0289" w:rsidRPr="001B6CCB" w:rsidRDefault="00BD0289" w:rsidP="003B6484">
      <w:r w:rsidRPr="001B6CCB">
        <w:t>Le indagini di mercato sono svolte secondo le modalità ritenute più convenienti dalla stazione appaltante, differenziate per importo e complessità di affidamento, secondo i principi di</w:t>
      </w:r>
      <w:r w:rsidR="003B6484" w:rsidRPr="001B6CCB">
        <w:t xml:space="preserve"> adeguatezza e proporzionalità. </w:t>
      </w:r>
    </w:p>
    <w:p w:rsidR="00BD0289" w:rsidRPr="001B6CCB" w:rsidRDefault="00BD0289" w:rsidP="00BD0289">
      <w:r w:rsidRPr="001B6CCB">
        <w:t xml:space="preserve">La stazione appaltante assicura l’opportuna pubblicità dell’attività di esplorazione del mercato, scegliendo gli strumenti più idonei in ragione della rilevanza del contratto per il settore merceologico di riferimento e della sua contendibilità, da valutare sulla base di parametri non solo economici. </w:t>
      </w:r>
      <w:r w:rsidRPr="00923FDB">
        <w:t>A tal fine l</w:t>
      </w:r>
      <w:r w:rsidR="00AA6164" w:rsidRPr="00923FDB">
        <w:t>’avviso deve essere</w:t>
      </w:r>
      <w:r w:rsidRPr="00923FDB">
        <w:t xml:space="preserve"> pubblica</w:t>
      </w:r>
      <w:r w:rsidR="00AA6164" w:rsidRPr="00923FDB">
        <w:t>to</w:t>
      </w:r>
      <w:r w:rsidRPr="00923FDB">
        <w:t xml:space="preserve"> sul </w:t>
      </w:r>
      <w:r w:rsidR="00AA6164" w:rsidRPr="00923FDB">
        <w:t>sito istituzionale</w:t>
      </w:r>
      <w:r w:rsidRPr="00923FDB">
        <w:t>, nel</w:t>
      </w:r>
      <w:r w:rsidR="00923FDB">
        <w:t>la</w:t>
      </w:r>
      <w:r w:rsidR="009E2C9E">
        <w:t xml:space="preserve"> </w:t>
      </w:r>
      <w:r w:rsidR="00923FDB">
        <w:t>sezione</w:t>
      </w:r>
      <w:r w:rsidRPr="00923FDB">
        <w:t xml:space="preserve"> “</w:t>
      </w:r>
      <w:r w:rsidR="00AA6164" w:rsidRPr="00923FDB">
        <w:t>S</w:t>
      </w:r>
      <w:r w:rsidR="00DE63DF" w:rsidRPr="00923FDB">
        <w:t xml:space="preserve">ocietà </w:t>
      </w:r>
      <w:r w:rsidR="00AA6164" w:rsidRPr="00923FDB">
        <w:t>T</w:t>
      </w:r>
      <w:r w:rsidRPr="00923FDB">
        <w:t>rasparente” sotto la sezione “</w:t>
      </w:r>
      <w:r w:rsidR="00DA4195" w:rsidRPr="00923FDB">
        <w:t>B</w:t>
      </w:r>
      <w:r w:rsidRPr="00923FDB">
        <w:t xml:space="preserve">andi </w:t>
      </w:r>
      <w:r w:rsidR="001B6CCB" w:rsidRPr="00923FDB">
        <w:t xml:space="preserve">di gara </w:t>
      </w:r>
      <w:r w:rsidRPr="00923FDB">
        <w:t xml:space="preserve">e contratti”, </w:t>
      </w:r>
      <w:r w:rsidR="00923FDB">
        <w:t>o</w:t>
      </w:r>
      <w:r w:rsidR="009E2C9E">
        <w:t xml:space="preserve"> </w:t>
      </w:r>
      <w:r w:rsidRPr="00923FDB">
        <w:t>ricorre ad altre forme di pubblicità. La durata della pubblicazione è stabilita</w:t>
      </w:r>
      <w:r w:rsidRPr="001B6CCB">
        <w:t xml:space="preserve"> in ragione della rilevanza del contratto, per un periodo minimo identificabile in quindici giorni, salva la riduzione del suddetto termine per motivate ragioni di urgenza a non meno di cinque giorni.</w:t>
      </w:r>
    </w:p>
    <w:p w:rsidR="00BD0289" w:rsidRDefault="00BD0289" w:rsidP="00BD0289">
      <w:r w:rsidRPr="001B6CCB">
        <w:t>L’avviso indica almeno il valore dell’affidamento, gli elementi essenziali del contratto, i requisiti di idoneità professionale, i requisiti minimi di capacità economica/finanziaria e le capacità tecniche e professionali richieste ai fini della partecipazione, il numero minimo ed eventualmente massimo di operatori che saranno invitati alla procedura, i criteri di selezione degli operatori economici, le modalità per comunicare con la stazione appaltante. Inoltre, nell’avviso di indagine di mercato la stazione appaltante si può riservare la facoltà di procedere alla selezione dei soggetti da invitare mediante sorteggio, di cui sarà data successiva notizia.</w:t>
      </w:r>
    </w:p>
    <w:p w:rsidR="00E90EC4" w:rsidRDefault="00E90EC4" w:rsidP="00E90EC4">
      <w:pPr>
        <w:rPr>
          <w:rFonts w:asciiTheme="majorHAnsi" w:hAnsiTheme="majorHAnsi"/>
          <w:color w:val="2E74B5" w:themeColor="accent1" w:themeShade="BF"/>
          <w:sz w:val="26"/>
          <w:szCs w:val="26"/>
        </w:rPr>
      </w:pPr>
    </w:p>
    <w:p w:rsidR="00BD0289" w:rsidRPr="00E90EC4" w:rsidRDefault="00BD0289" w:rsidP="00E90EC4">
      <w:pPr>
        <w:rPr>
          <w:rFonts w:asciiTheme="majorHAnsi" w:hAnsiTheme="majorHAnsi"/>
          <w:color w:val="2E74B5" w:themeColor="accent1" w:themeShade="BF"/>
          <w:sz w:val="26"/>
          <w:szCs w:val="26"/>
        </w:rPr>
      </w:pPr>
      <w:r w:rsidRPr="00E90EC4">
        <w:rPr>
          <w:rFonts w:asciiTheme="majorHAnsi" w:hAnsiTheme="majorHAnsi"/>
          <w:color w:val="2E74B5" w:themeColor="accent1" w:themeShade="BF"/>
          <w:sz w:val="26"/>
          <w:szCs w:val="26"/>
        </w:rPr>
        <w:t>Confronto competitivo</w:t>
      </w:r>
    </w:p>
    <w:p w:rsidR="00BD0289" w:rsidRPr="001B6CCB" w:rsidRDefault="00BD0289" w:rsidP="00BD0289">
      <w:r w:rsidRPr="001B6CCB">
        <w:t xml:space="preserve">Una volta conclusa l’indagine di mercato e formalizzati i relativi risultati, ovvero consultati gli elenchi di operatori economici, la stazione appaltante seleziona, in modo non discriminatorio gli operatori da </w:t>
      </w:r>
      <w:r w:rsidRPr="001B6CCB">
        <w:lastRenderedPageBreak/>
        <w:t>invitare, in numero proporzionato all’importo e alla rilevanza del contratto e, comunque, in numero almeno pari a cinque, sulla</w:t>
      </w:r>
      <w:r w:rsidR="00AC5F78">
        <w:t xml:space="preserve"> base dei criteri definiti </w:t>
      </w:r>
      <w:r w:rsidR="00F9662C" w:rsidRPr="004A0F58">
        <w:t>nell’</w:t>
      </w:r>
      <w:r w:rsidR="00923FDB" w:rsidRPr="004A0F58">
        <w:t xml:space="preserve">atto di </w:t>
      </w:r>
      <w:r w:rsidR="00F9662C" w:rsidRPr="004A0F58">
        <w:t>a</w:t>
      </w:r>
      <w:r w:rsidR="00DA4195" w:rsidRPr="004A0F58">
        <w:t>utorizzazione all’acquisto</w:t>
      </w:r>
      <w:r w:rsidR="009E2C9E">
        <w:t xml:space="preserve"> </w:t>
      </w:r>
      <w:r w:rsidR="00F9662C" w:rsidRPr="004A0F58">
        <w:t>o documento equivalente</w:t>
      </w:r>
      <w:r w:rsidRPr="001B6CCB">
        <w:t>. La stazione appaltante tiene comunque conto del valore economico dell’affidamento.</w:t>
      </w:r>
    </w:p>
    <w:p w:rsidR="00BD0289" w:rsidRPr="001B6CCB" w:rsidRDefault="00BD0289" w:rsidP="00BD0289">
      <w:r w:rsidRPr="001B6CCB">
        <w:t>Ai sensi dell’art. 36, comma 2, lett. b), del Codice la stazione appaltante è tenuta al rispetto del principio di rotazione degli inviti, al fine di favorire la distribuzione temporale delle opportunità di aggiudicazione tra tutti gli operatori potenzialmente idonei e di evitare il consolidarsi di rapporti esclusivi con alcune imprese. Pertanto, l’invito all’affidatario uscente ha carattere eccezionale e deve essere adeguatamente motivato avuto riguardo al numero ridotto di operatori presenti sul mercato, al grado di soddisfazione maturato a conclusione del precedente rapporto contrattuale (esecuzione a regola d’arte, nel rispetto dei tempi e dei costi pattuiti) ovvero all’oggetto e alle caratteristiche del mercato di riferimento.</w:t>
      </w:r>
    </w:p>
    <w:p w:rsidR="00BD0289" w:rsidRPr="001B6CCB" w:rsidRDefault="00BD0289" w:rsidP="00BD0289">
      <w:r w:rsidRPr="001B6CCB">
        <w:t xml:space="preserve">Nel caso in cui non sia possibile procedere alla selezione degli operatori economici da invitare sulla base dei requisiti posseduti, la stazione appaltante può procedere al sorteggio, a condizione che ciò sia stato debitamente pubblicizzato nell’avviso di indagine esplorativa o nell’avviso di costituzione dell’elenco. In tale ipotesi, la stazione appaltante rende tempestivamente noto, con </w:t>
      </w:r>
      <w:r w:rsidR="00923FDB">
        <w:t>adeguati strumenti di pubblicità la data e il luogo del sorteggio, adottando gli opportuni accorgimenti</w:t>
      </w:r>
      <w:r w:rsidRPr="001B6CCB">
        <w:t xml:space="preserve"> affinché i nominativi degli operatori economici selezionati tramite sorteggio non vengano resi noti, né siano accessibili, prima della scadenza del termine di presentazione delle offerte.</w:t>
      </w:r>
    </w:p>
    <w:p w:rsidR="00BD0289" w:rsidRPr="00923FDB" w:rsidRDefault="00BD0289" w:rsidP="00BD0289">
      <w:r w:rsidRPr="00923FDB">
        <w:t>La stazione appaltante può invitare il numero di operatori che ritiene più confacente alle proprie esigenze</w:t>
      </w:r>
      <w:r w:rsidR="009E2C9E">
        <w:t xml:space="preserve"> </w:t>
      </w:r>
      <w:r w:rsidRPr="00923FDB">
        <w:t>purché superiore al minimo previsto dall’art. 36 del Codice.</w:t>
      </w:r>
    </w:p>
    <w:p w:rsidR="00BD0289" w:rsidRPr="001B6CCB" w:rsidRDefault="00BD0289" w:rsidP="00BD0289">
      <w:r w:rsidRPr="001B6CCB">
        <w:t>La stazione appaltante invita contemporaneamente tutti gli operatori economici selezionati compreso eventualmente l’aggiudicatario uscente a presentare offerta a mezzo PEC ovvero, quando ciò non sia possibile, tramite lettera in conformità a quanto disposto dall’art. 75, comma 3 del Codice oppure mediante le specifiche modalità previste dal singolo mercato elettronico.</w:t>
      </w:r>
    </w:p>
    <w:p w:rsidR="00BD0289" w:rsidRPr="001B6CCB" w:rsidRDefault="00BD0289" w:rsidP="00BD0289">
      <w:r w:rsidRPr="001B6CCB">
        <w:t>L’invito contiene tutti gli elementi che consentono alle imprese di formulare un’offerta informata e dunque seria, tra cui almeno:</w:t>
      </w:r>
    </w:p>
    <w:p w:rsidR="00BD0289" w:rsidRPr="001B6CCB" w:rsidRDefault="00BD0289" w:rsidP="001B6CCB">
      <w:pPr>
        <w:spacing w:after="0"/>
        <w:ind w:left="993" w:hanging="284"/>
      </w:pPr>
      <w:r w:rsidRPr="001B6CCB">
        <w:t>a) l’oggetto della prestazione, le relative caratteristiche tecniche e prestazionali e il suo importo complessivo stimato;</w:t>
      </w:r>
    </w:p>
    <w:p w:rsidR="00BD0289" w:rsidRPr="001B6CCB" w:rsidRDefault="00BD0289" w:rsidP="001B6CCB">
      <w:pPr>
        <w:spacing w:after="0"/>
        <w:ind w:left="993" w:hanging="284"/>
      </w:pPr>
      <w:r w:rsidRPr="001B6CCB">
        <w:t>b) i requisiti generali, di idoneità professionale e quelli economico-finanziari/tecnico-organizzativi richiesti per la partecipazione alla gara o, nel caso di operatori economici selezionati da un elenco, la conferma del possesso dei requisiti speciali in base ai quali sono stati inseriti nell’elenco;</w:t>
      </w:r>
    </w:p>
    <w:p w:rsidR="00BD0289" w:rsidRPr="001B6CCB" w:rsidRDefault="00BD0289" w:rsidP="001B6CCB">
      <w:pPr>
        <w:spacing w:after="0"/>
        <w:ind w:left="993" w:hanging="284"/>
      </w:pPr>
      <w:r w:rsidRPr="001B6CCB">
        <w:t>c) il termine di presentazione dell’offerta ed il periodo di validità della stessa;</w:t>
      </w:r>
    </w:p>
    <w:p w:rsidR="00BD0289" w:rsidRPr="001B6CCB" w:rsidRDefault="00BD0289" w:rsidP="001B6CCB">
      <w:pPr>
        <w:spacing w:after="0"/>
        <w:ind w:left="993" w:hanging="284"/>
      </w:pPr>
      <w:r w:rsidRPr="001B6CCB">
        <w:t>d) l’indicazione del termine per l’esecuzione della prestazione;</w:t>
      </w:r>
    </w:p>
    <w:p w:rsidR="00BD0289" w:rsidRPr="001B6CCB" w:rsidRDefault="00BD0289" w:rsidP="001B6CCB">
      <w:pPr>
        <w:spacing w:after="0"/>
        <w:ind w:left="993" w:hanging="284"/>
      </w:pPr>
      <w:r w:rsidRPr="001B6CCB">
        <w:t>e) il criterio di aggiudicazione prescelto, nel rispetto di quanto disposto dall’art. 95 del Codice. Nel caso si utilizzi il criterio del miglior rapporto qualità/prezzo, gli elementi di valutazione e la relativa ponderazione;</w:t>
      </w:r>
    </w:p>
    <w:p w:rsidR="00BD0289" w:rsidRPr="001B6CCB" w:rsidRDefault="001B6CCB" w:rsidP="001B6CCB">
      <w:pPr>
        <w:spacing w:after="0"/>
        <w:ind w:left="993" w:hanging="284"/>
      </w:pPr>
      <w:r>
        <w:t xml:space="preserve">f) </w:t>
      </w:r>
      <w:r w:rsidR="00BD0289" w:rsidRPr="001B6CCB">
        <w:t>la misura delle penali;</w:t>
      </w:r>
    </w:p>
    <w:p w:rsidR="00BD0289" w:rsidRPr="001B6CCB" w:rsidRDefault="00BD0289" w:rsidP="001B6CCB">
      <w:pPr>
        <w:spacing w:after="0"/>
        <w:ind w:left="993" w:hanging="284"/>
      </w:pPr>
      <w:r w:rsidRPr="001B6CCB">
        <w:t>g) l’indicazione dei termini e delle modalità di pagamento;</w:t>
      </w:r>
    </w:p>
    <w:p w:rsidR="00BD0289" w:rsidRPr="001B6CCB" w:rsidRDefault="00BD0289" w:rsidP="001B6CCB">
      <w:pPr>
        <w:spacing w:after="0"/>
        <w:ind w:left="993" w:hanging="284"/>
      </w:pPr>
      <w:r w:rsidRPr="001B6CCB">
        <w:t>h) l’eventuale richiesta di garanzie;</w:t>
      </w:r>
    </w:p>
    <w:p w:rsidR="00BD0289" w:rsidRPr="001B6CCB" w:rsidRDefault="001B6CCB" w:rsidP="001B6CCB">
      <w:pPr>
        <w:spacing w:after="0"/>
        <w:ind w:left="993" w:hanging="284"/>
      </w:pPr>
      <w:r>
        <w:t xml:space="preserve">i) </w:t>
      </w:r>
      <w:r w:rsidR="00BD0289" w:rsidRPr="001B6CCB">
        <w:t>il nominativo del RUP;</w:t>
      </w:r>
    </w:p>
    <w:p w:rsidR="00BD0289" w:rsidRPr="001B6CCB" w:rsidRDefault="001B6CCB" w:rsidP="001B6CCB">
      <w:pPr>
        <w:spacing w:after="0"/>
        <w:ind w:left="993" w:hanging="284"/>
      </w:pPr>
      <w:r>
        <w:t xml:space="preserve">j) </w:t>
      </w:r>
      <w:r w:rsidR="00BD0289" w:rsidRPr="001B6CCB">
        <w:t>la volontà di avvalersi della facoltà prevista dell’art. 97, comma 8, d.lgs. 50/2016, purché pervengano almeno dieci offerte valide, con l’avvertenza, che in ogni caso la stazione appaltante valuta la conformità di ogni offerta, che in base ad elementi specifici, appaia anormalmente bassa;</w:t>
      </w:r>
    </w:p>
    <w:p w:rsidR="00BD0289" w:rsidRPr="001B6CCB" w:rsidRDefault="00BD0289" w:rsidP="001B6CCB">
      <w:pPr>
        <w:spacing w:after="0"/>
        <w:ind w:left="993" w:hanging="284"/>
      </w:pPr>
      <w:r w:rsidRPr="001B6CCB">
        <w:t>k) lo schema di contratto ed il capitolato tecnico, se predisposti;</w:t>
      </w:r>
    </w:p>
    <w:p w:rsidR="00BD0289" w:rsidRDefault="001B6CCB" w:rsidP="001B6CCB">
      <w:pPr>
        <w:spacing w:after="0"/>
        <w:ind w:left="993" w:hanging="284"/>
      </w:pPr>
      <w:r>
        <w:t xml:space="preserve">l) </w:t>
      </w:r>
      <w:r w:rsidR="00BD0289" w:rsidRPr="001B6CCB">
        <w:t>il criterio di aggiudicazione prescelto, motivando adeguatamente nel caso di applicazione del criterio del minor prezzo, di cui all’art. 95, comma 4, del Codice.</w:t>
      </w:r>
    </w:p>
    <w:p w:rsidR="001B6CCB" w:rsidRPr="001B6CCB" w:rsidRDefault="001B6CCB" w:rsidP="001B6CCB">
      <w:pPr>
        <w:spacing w:after="0"/>
      </w:pPr>
    </w:p>
    <w:p w:rsidR="00BD0289" w:rsidRPr="001B6CCB" w:rsidRDefault="00BD0289" w:rsidP="00BD0289">
      <w:r w:rsidRPr="001B6CCB">
        <w:t xml:space="preserve">Le sedute di gara, siano esse svolte </w:t>
      </w:r>
      <w:r w:rsidRPr="004A0F58">
        <w:t>dal R</w:t>
      </w:r>
      <w:r w:rsidR="00F9662C" w:rsidRPr="004A0F58">
        <w:t>UP</w:t>
      </w:r>
      <w:r w:rsidRPr="004A0F58">
        <w:t xml:space="preserve"> che</w:t>
      </w:r>
      <w:r w:rsidRPr="001B6CCB">
        <w:t xml:space="preserve"> dal seggio di gara ovvero dalla commissione giudicatrice, devono essere tenute in forma pubblica, ad eccezione della fase di valutazione delle offerte tecniche, e le relative attività devono essere verbalizzate.</w:t>
      </w:r>
    </w:p>
    <w:p w:rsidR="00BD0289" w:rsidRDefault="00BD0289" w:rsidP="00BD0289">
      <w:r w:rsidRPr="001B6CCB">
        <w:lastRenderedPageBreak/>
        <w:t>Il possesso dei requisiti, autocertificati</w:t>
      </w:r>
      <w:r w:rsidR="009E2C9E">
        <w:t xml:space="preserve"> </w:t>
      </w:r>
      <w:r w:rsidRPr="001B6CCB">
        <w:t>dall’operatore economico nel corso della procedura, è verificato dalla stazione appaltante secondo le modalità di cui ai commi 5 e 6 dell’art. 36 d.lgs</w:t>
      </w:r>
      <w:r w:rsidR="005F2B9B" w:rsidRPr="001B6CCB">
        <w:t>.</w:t>
      </w:r>
    </w:p>
    <w:p w:rsidR="004D72DE" w:rsidRDefault="004D72DE" w:rsidP="00BD0289"/>
    <w:p w:rsidR="005F2B9B" w:rsidRDefault="00F87819" w:rsidP="004D72DE">
      <w:pPr>
        <w:pStyle w:val="Titolo1"/>
        <w:ind w:firstLine="0"/>
        <w:jc w:val="center"/>
      </w:pPr>
      <w:bookmarkStart w:id="30" w:name="_Toc474057810"/>
      <w:r>
        <w:t>Art</w:t>
      </w:r>
      <w:r w:rsidR="00DB321D">
        <w:t>.</w:t>
      </w:r>
      <w:r>
        <w:t xml:space="preserve"> 13</w:t>
      </w:r>
      <w:r w:rsidR="008E718A">
        <w:br/>
      </w:r>
      <w:r w:rsidR="005F2B9B" w:rsidRPr="00FB1805">
        <w:t>Procedura per</w:t>
      </w:r>
      <w:r>
        <w:t xml:space="preserve"> acquisizioni di </w:t>
      </w:r>
      <w:r w:rsidR="005F2B9B" w:rsidRPr="00FB1805">
        <w:t>importi superiori a 40.000,00 e fino alla soglia</w:t>
      </w:r>
      <w:r w:rsidR="005F2B9B">
        <w:t xml:space="preserve"> comunitaria.</w:t>
      </w:r>
      <w:bookmarkEnd w:id="30"/>
    </w:p>
    <w:p w:rsidR="00316AD3" w:rsidRPr="00316AD3" w:rsidRDefault="00316AD3" w:rsidP="00316AD3"/>
    <w:p w:rsidR="00BD0289" w:rsidRPr="00E90EC4" w:rsidRDefault="00BD0289" w:rsidP="00E90EC4">
      <w:pPr>
        <w:rPr>
          <w:rFonts w:asciiTheme="majorHAnsi" w:hAnsiTheme="majorHAnsi"/>
          <w:color w:val="2E74B5" w:themeColor="accent1" w:themeShade="BF"/>
          <w:sz w:val="26"/>
          <w:szCs w:val="26"/>
        </w:rPr>
      </w:pPr>
      <w:r w:rsidRPr="00E90EC4">
        <w:rPr>
          <w:rFonts w:asciiTheme="majorHAnsi" w:hAnsiTheme="majorHAnsi"/>
          <w:color w:val="2E74B5" w:themeColor="accent1" w:themeShade="BF"/>
          <w:sz w:val="26"/>
          <w:szCs w:val="26"/>
        </w:rPr>
        <w:t>La stipula del contratto</w:t>
      </w:r>
    </w:p>
    <w:p w:rsidR="00BD0289" w:rsidRPr="00AB0B79" w:rsidRDefault="00BD0289" w:rsidP="00BD0289">
      <w:r w:rsidRPr="00AB0B79">
        <w:t xml:space="preserve">Ai sensi dell’art. 32, comma 14, del Codice la stipula del contratto avviene, a pena di nullità, con atto pubblico notarile </w:t>
      </w:r>
      <w:r w:rsidRPr="00F9662C">
        <w:t>informatico,</w:t>
      </w:r>
      <w:r w:rsidRPr="00AB0B79">
        <w:t xml:space="preserve"> ovvero, in modalità elettronica secondo le norme vigenti per ciascuna stazione appaltante, o mediante scrittura privata ovvero mediante corrispondenza secondo l’uso del commercio consistente in un apposito scambio di lettere, anche tramite posta elettronica certificata o strumenti analoghi negli altri Stati membri.</w:t>
      </w:r>
    </w:p>
    <w:p w:rsidR="00F9662C" w:rsidRPr="00E23CF4" w:rsidRDefault="00173CE1" w:rsidP="00F9662C">
      <w:pPr>
        <w:autoSpaceDE w:val="0"/>
        <w:autoSpaceDN w:val="0"/>
        <w:adjustRightInd w:val="0"/>
        <w:rPr>
          <w:rFonts w:eastAsia="Calibri"/>
        </w:rPr>
      </w:pPr>
      <w:r w:rsidRPr="00E23CF4">
        <w:rPr>
          <w:rFonts w:eastAsia="Calibri"/>
        </w:rPr>
        <w:t>La stipula del contratto</w:t>
      </w:r>
      <w:r w:rsidR="00F9662C" w:rsidRPr="00E23CF4">
        <w:rPr>
          <w:rFonts w:eastAsia="Calibri"/>
        </w:rPr>
        <w:t>, come previsto dall’articolo 32 del codice dei contratti, deve</w:t>
      </w:r>
      <w:r w:rsidR="009E2C9E">
        <w:rPr>
          <w:rFonts w:eastAsia="Calibri"/>
        </w:rPr>
        <w:t xml:space="preserve"> </w:t>
      </w:r>
      <w:r w:rsidR="00F9662C" w:rsidRPr="00E23CF4">
        <w:rPr>
          <w:rFonts w:eastAsia="Calibri"/>
        </w:rPr>
        <w:t>avvenire</w:t>
      </w:r>
      <w:r w:rsidR="009E2C9E">
        <w:rPr>
          <w:rFonts w:eastAsia="Calibri"/>
        </w:rPr>
        <w:t xml:space="preserve"> </w:t>
      </w:r>
      <w:r w:rsidR="00F9662C" w:rsidRPr="00E23CF4">
        <w:rPr>
          <w:rFonts w:eastAsia="Calibri"/>
        </w:rPr>
        <w:t>entro i successivi 60 gg. dall’aggiudicazione salvo diverso termine stabilito nel bando e comunque non prima di 35 giorni dall'invio dell'ultima delle comunicazioni del provvedimento di aggiudicazione, salvo i casi previsti nel comma 10.</w:t>
      </w:r>
    </w:p>
    <w:p w:rsidR="00F9662C" w:rsidRDefault="004A0F58" w:rsidP="00F9662C">
      <w:pPr>
        <w:autoSpaceDE w:val="0"/>
        <w:autoSpaceDN w:val="0"/>
        <w:adjustRightInd w:val="0"/>
      </w:pPr>
      <w:r w:rsidRPr="003B68A4">
        <w:rPr>
          <w:rFonts w:eastAsia="Calibri"/>
        </w:rPr>
        <w:t xml:space="preserve">Il termine dilatorio di 35 giorni per la stipula del contratto non si applica nei casi previsti </w:t>
      </w:r>
      <w:r w:rsidR="00F9662C" w:rsidRPr="003B68A4">
        <w:rPr>
          <w:rFonts w:eastAsia="Calibri"/>
        </w:rPr>
        <w:t xml:space="preserve"> d</w:t>
      </w:r>
      <w:r w:rsidRPr="003B68A4">
        <w:rPr>
          <w:rFonts w:eastAsia="Calibri"/>
        </w:rPr>
        <w:t>a</w:t>
      </w:r>
      <w:r w:rsidR="00F9662C" w:rsidRPr="003B68A4">
        <w:rPr>
          <w:rFonts w:eastAsia="Calibri"/>
        </w:rPr>
        <w:t xml:space="preserve">ll’art. 32, comma 10, lett. b), del </w:t>
      </w:r>
      <w:r w:rsidRPr="003B68A4">
        <w:rPr>
          <w:rFonts w:eastAsia="Calibri"/>
        </w:rPr>
        <w:t>Dlgs. 50/2016</w:t>
      </w:r>
      <w:r w:rsidR="00A027C1">
        <w:t>.</w:t>
      </w:r>
    </w:p>
    <w:p w:rsidR="00F05B63" w:rsidRPr="004A0F58" w:rsidRDefault="00BD0289" w:rsidP="00BD0289">
      <w:r w:rsidRPr="004A0F58">
        <w:t>Al fine di garantire pubblicità e trasparenza dell’operato della stazione appaltante, quest’ultima a esito della procedura negoziata</w:t>
      </w:r>
      <w:r w:rsidR="00F9662C" w:rsidRPr="004A0F58">
        <w:t>,</w:t>
      </w:r>
      <w:r w:rsidRPr="004A0F58">
        <w:t>pubblica</w:t>
      </w:r>
      <w:r w:rsidR="00F9662C" w:rsidRPr="004A0F58">
        <w:t xml:space="preserve"> sul sito istituzionale nel</w:t>
      </w:r>
      <w:r w:rsidR="00DA4195" w:rsidRPr="004A0F58">
        <w:t>la</w:t>
      </w:r>
      <w:r w:rsidR="009E2C9E">
        <w:t xml:space="preserve"> </w:t>
      </w:r>
      <w:r w:rsidR="00DA4195" w:rsidRPr="004A0F58">
        <w:t xml:space="preserve">sezione </w:t>
      </w:r>
      <w:r w:rsidR="00F9662C" w:rsidRPr="004A0F58">
        <w:t>“S</w:t>
      </w:r>
      <w:r w:rsidR="00F9662C" w:rsidRPr="004A0F58">
        <w:rPr>
          <w:i/>
        </w:rPr>
        <w:t>ocietà Trasparente</w:t>
      </w:r>
      <w:r w:rsidR="00F9662C" w:rsidRPr="004A0F58">
        <w:t xml:space="preserve">” nel </w:t>
      </w:r>
      <w:r w:rsidR="00DA4195" w:rsidRPr="004A0F58">
        <w:t>link</w:t>
      </w:r>
      <w:r w:rsidR="00F9662C" w:rsidRPr="004A0F58">
        <w:t>“</w:t>
      </w:r>
      <w:r w:rsidR="00F9662C" w:rsidRPr="004A0F58">
        <w:rPr>
          <w:i/>
        </w:rPr>
        <w:t>Bandi di Gara e Contratti</w:t>
      </w:r>
      <w:r w:rsidR="00F9662C" w:rsidRPr="004A0F58">
        <w:t>”,</w:t>
      </w:r>
      <w:r w:rsidRPr="004A0F58">
        <w:t>le informazioni relative alla procedura di gara, previste dalla normativa vigente, tra le quali gli esiti dell’indagine di mercato e l’elenco dei soggetti invitati, motivando adeguatamente sulle scelte effettuate.</w:t>
      </w:r>
    </w:p>
    <w:p w:rsidR="00BB7E34" w:rsidRDefault="00BB7E34" w:rsidP="00BB7E34"/>
    <w:p w:rsidR="00F05B63" w:rsidRDefault="00F87819" w:rsidP="00A45081">
      <w:pPr>
        <w:pStyle w:val="Titolo1"/>
        <w:ind w:firstLine="0"/>
        <w:jc w:val="center"/>
      </w:pPr>
      <w:bookmarkStart w:id="31" w:name="_Toc474057811"/>
      <w:r>
        <w:t>Art</w:t>
      </w:r>
      <w:r w:rsidR="00DB321D">
        <w:t>.</w:t>
      </w:r>
      <w:r>
        <w:t xml:space="preserve"> 14</w:t>
      </w:r>
      <w:r w:rsidR="008E718A">
        <w:br/>
      </w:r>
      <w:r w:rsidR="00F05B63">
        <w:t>Esecuzione e verifica della prestazione</w:t>
      </w:r>
      <w:r w:rsidR="00DB321D">
        <w:t xml:space="preserve"> e</w:t>
      </w:r>
      <w:r w:rsidR="00F05B63">
        <w:t xml:space="preserve"> Pagamenti</w:t>
      </w:r>
      <w:bookmarkEnd w:id="31"/>
    </w:p>
    <w:p w:rsidR="00316AD3" w:rsidRPr="00316AD3" w:rsidRDefault="00316AD3" w:rsidP="00316AD3"/>
    <w:p w:rsidR="00F05B63" w:rsidRPr="00F05B63" w:rsidRDefault="00F05B63" w:rsidP="00F05B63">
      <w:r>
        <w:t xml:space="preserve">Le prestazioni rese dall'affidatario sono sottoposte a verifica di regolare esecuzione, nei termini </w:t>
      </w:r>
      <w:r w:rsidRPr="00F05B63">
        <w:t>previsti dall'art. 4 del D.Lgs. 231/2002 e s.m.i..</w:t>
      </w:r>
    </w:p>
    <w:p w:rsidR="00F05B63" w:rsidRPr="00F05B63" w:rsidRDefault="00F05B63" w:rsidP="00F05B63">
      <w:r w:rsidRPr="00F05B63">
        <w:t>Il</w:t>
      </w:r>
      <w:r w:rsidR="009E2C9E">
        <w:t xml:space="preserve"> </w:t>
      </w:r>
      <w:r w:rsidRPr="00F05B63">
        <w:t>RUP</w:t>
      </w:r>
      <w:r w:rsidR="009E2C9E">
        <w:t xml:space="preserve"> </w:t>
      </w:r>
      <w:r w:rsidRPr="00F05B63">
        <w:t>svolge</w:t>
      </w:r>
      <w:r w:rsidR="009E2C9E">
        <w:t xml:space="preserve"> </w:t>
      </w:r>
      <w:r w:rsidRPr="00F05B63">
        <w:t>anche</w:t>
      </w:r>
      <w:r w:rsidR="004A0F58">
        <w:t xml:space="preserve"> le funzioni </w:t>
      </w:r>
      <w:r w:rsidRPr="00F05B63">
        <w:t>di</w:t>
      </w:r>
      <w:r w:rsidR="009E2C9E">
        <w:t xml:space="preserve"> </w:t>
      </w:r>
      <w:r w:rsidRPr="00F05B63">
        <w:t>direttore</w:t>
      </w:r>
      <w:r w:rsidR="009E2C9E">
        <w:t xml:space="preserve"> </w:t>
      </w:r>
      <w:r w:rsidRPr="00F05B63">
        <w:t>dell'esecuzione</w:t>
      </w:r>
      <w:r w:rsidR="009E2C9E">
        <w:t xml:space="preserve"> </w:t>
      </w:r>
      <w:r w:rsidRPr="00F05B63">
        <w:t>del</w:t>
      </w:r>
      <w:r w:rsidR="009E2C9E">
        <w:t xml:space="preserve"> </w:t>
      </w:r>
      <w:r w:rsidRPr="00F05B63">
        <w:t>contratto,</w:t>
      </w:r>
      <w:r w:rsidR="009E2C9E">
        <w:t xml:space="preserve"> </w:t>
      </w:r>
      <w:r w:rsidRPr="00B51C0E">
        <w:t>salvo</w:t>
      </w:r>
      <w:r w:rsidR="009E2C9E">
        <w:t xml:space="preserve"> </w:t>
      </w:r>
      <w:r w:rsidRPr="00B51C0E">
        <w:t>diversa indicazione del Dir</w:t>
      </w:r>
      <w:r w:rsidR="00DB65FD" w:rsidRPr="00B51C0E">
        <w:t>ettore</w:t>
      </w:r>
      <w:r w:rsidR="009E2C9E">
        <w:t xml:space="preserve"> </w:t>
      </w:r>
      <w:r w:rsidR="00C02726" w:rsidRPr="00B51C0E">
        <w:t>Generale</w:t>
      </w:r>
      <w:r w:rsidR="009E2C9E">
        <w:t xml:space="preserve"> </w:t>
      </w:r>
      <w:r w:rsidR="00F96330" w:rsidRPr="00B51C0E">
        <w:t xml:space="preserve">come </w:t>
      </w:r>
      <w:r w:rsidR="004A0F58">
        <w:t xml:space="preserve"> previsto </w:t>
      </w:r>
      <w:r w:rsidR="00F96330" w:rsidRPr="00B51C0E">
        <w:t>dall</w:t>
      </w:r>
      <w:r w:rsidRPr="00B51C0E">
        <w:t xml:space="preserve">'art. </w:t>
      </w:r>
      <w:r w:rsidR="00F96330" w:rsidRPr="00B51C0E">
        <w:t>111</w:t>
      </w:r>
      <w:r w:rsidRPr="00B51C0E">
        <w:t>, del D.</w:t>
      </w:r>
      <w:r w:rsidR="00F96330" w:rsidRPr="00B51C0E">
        <w:t>Lgs 50/2016</w:t>
      </w:r>
      <w:r w:rsidRPr="00B51C0E">
        <w:t>.</w:t>
      </w:r>
    </w:p>
    <w:p w:rsidR="00F05B63" w:rsidRPr="00F05B63" w:rsidRDefault="00F05B63" w:rsidP="009E2C9E">
      <w:r w:rsidRPr="00F05B63">
        <w:t>La</w:t>
      </w:r>
      <w:r w:rsidR="009E2C9E">
        <w:t xml:space="preserve"> </w:t>
      </w:r>
      <w:r w:rsidRPr="00F05B63">
        <w:t>regolare</w:t>
      </w:r>
      <w:r w:rsidR="009E2C9E">
        <w:t xml:space="preserve"> </w:t>
      </w:r>
      <w:r w:rsidRPr="00F05B63">
        <w:t>esecuzione</w:t>
      </w:r>
      <w:r w:rsidR="004A0F58">
        <w:t xml:space="preserve"> della fornitura del servizio </w:t>
      </w:r>
      <w:r w:rsidRPr="00F05B63">
        <w:t>è</w:t>
      </w:r>
      <w:r w:rsidR="009E2C9E">
        <w:t xml:space="preserve"> </w:t>
      </w:r>
      <w:r w:rsidRPr="00F05B63">
        <w:t>attestata,</w:t>
      </w:r>
      <w:r w:rsidR="009E2C9E">
        <w:t xml:space="preserve"> </w:t>
      </w:r>
      <w:r w:rsidRPr="00F05B63">
        <w:t>a</w:t>
      </w:r>
      <w:r w:rsidR="009E2C9E">
        <w:t xml:space="preserve"> </w:t>
      </w:r>
      <w:r w:rsidRPr="00F05B63">
        <w:t>seguito</w:t>
      </w:r>
      <w:r w:rsidR="009E2C9E">
        <w:t xml:space="preserve"> </w:t>
      </w:r>
      <w:r w:rsidRPr="00F05B63">
        <w:t>degli</w:t>
      </w:r>
      <w:r w:rsidR="009E2C9E">
        <w:t xml:space="preserve"> </w:t>
      </w:r>
      <w:r w:rsidRPr="00F05B63">
        <w:t>opportuni accertamenti,</w:t>
      </w:r>
      <w:r w:rsidR="009E2C9E">
        <w:t xml:space="preserve"> </w:t>
      </w:r>
      <w:r w:rsidRPr="00F05B63">
        <w:t>con</w:t>
      </w:r>
      <w:r w:rsidR="009E2C9E">
        <w:t xml:space="preserve"> </w:t>
      </w:r>
      <w:r w:rsidRPr="00F05B63">
        <w:t>apposito</w:t>
      </w:r>
      <w:r w:rsidR="009E2C9E">
        <w:t xml:space="preserve"> </w:t>
      </w:r>
      <w:r w:rsidRPr="00F05B63">
        <w:t>certificato</w:t>
      </w:r>
      <w:r w:rsidR="009E2C9E">
        <w:t xml:space="preserve"> </w:t>
      </w:r>
      <w:r w:rsidRPr="00F05B63">
        <w:t>sottoscritto</w:t>
      </w:r>
      <w:r w:rsidR="009E2C9E">
        <w:t xml:space="preserve"> </w:t>
      </w:r>
      <w:r w:rsidRPr="00F05B63">
        <w:t>dal</w:t>
      </w:r>
      <w:r w:rsidR="009E2C9E">
        <w:t xml:space="preserve"> </w:t>
      </w:r>
      <w:r w:rsidRPr="00F05B63">
        <w:t>RUP</w:t>
      </w:r>
      <w:r w:rsidR="00152E89">
        <w:t xml:space="preserve"> ovvero </w:t>
      </w:r>
      <w:r w:rsidRPr="00F05B63">
        <w:t>emesso</w:t>
      </w:r>
      <w:r w:rsidR="009E2C9E">
        <w:t xml:space="preserve"> </w:t>
      </w:r>
      <w:r w:rsidRPr="00F05B63">
        <w:t>dal</w:t>
      </w:r>
      <w:r w:rsidR="00152E89">
        <w:t xml:space="preserve"> direttore dell</w:t>
      </w:r>
      <w:r w:rsidRPr="00F05B63">
        <w:t>'esecuzione, se diverso, e confermato dal primo.</w:t>
      </w:r>
    </w:p>
    <w:p w:rsidR="00F05B63" w:rsidRPr="00F05B63" w:rsidRDefault="00F05B63" w:rsidP="00F05B63">
      <w:r w:rsidRPr="00F05B63">
        <w:t xml:space="preserve">I pagamenti relativi </w:t>
      </w:r>
      <w:r w:rsidRPr="000C538E">
        <w:t>agli affidamenti</w:t>
      </w:r>
      <w:r w:rsidR="009E2C9E">
        <w:t xml:space="preserve"> </w:t>
      </w:r>
      <w:r w:rsidR="00B51C0E" w:rsidRPr="000C538E">
        <w:t>sotto soglia</w:t>
      </w:r>
      <w:r w:rsidR="009E2C9E">
        <w:t xml:space="preserve"> </w:t>
      </w:r>
      <w:r w:rsidRPr="00F05B63">
        <w:t>sono disposti nel termine indicato nel contratto o nella</w:t>
      </w:r>
      <w:r w:rsidR="009E2C9E">
        <w:t xml:space="preserve"> </w:t>
      </w:r>
      <w:r w:rsidRPr="00F05B63">
        <w:t>lettera</w:t>
      </w:r>
      <w:r w:rsidR="009E2C9E">
        <w:t xml:space="preserve"> </w:t>
      </w:r>
      <w:r w:rsidRPr="00F05B63">
        <w:t>d'ordine,</w:t>
      </w:r>
      <w:r w:rsidR="009E2C9E">
        <w:t xml:space="preserve"> </w:t>
      </w:r>
      <w:r w:rsidRPr="00F05B63">
        <w:t>a</w:t>
      </w:r>
      <w:r w:rsidR="009E2C9E">
        <w:t xml:space="preserve"> </w:t>
      </w:r>
      <w:r w:rsidRPr="00F05B63">
        <w:t>decorrere,</w:t>
      </w:r>
      <w:r w:rsidR="009E2C9E">
        <w:t xml:space="preserve"> </w:t>
      </w:r>
      <w:r w:rsidRPr="00F05B63">
        <w:t>comunque,</w:t>
      </w:r>
      <w:r w:rsidR="009E2C9E">
        <w:t xml:space="preserve"> </w:t>
      </w:r>
      <w:r w:rsidRPr="00F05B63">
        <w:t>dalla</w:t>
      </w:r>
      <w:r w:rsidR="009E2C9E">
        <w:t xml:space="preserve"> </w:t>
      </w:r>
      <w:r w:rsidRPr="00F05B63">
        <w:t>data</w:t>
      </w:r>
      <w:r w:rsidR="009E2C9E">
        <w:t xml:space="preserve"> </w:t>
      </w:r>
      <w:r w:rsidRPr="00F05B63">
        <w:t>di</w:t>
      </w:r>
      <w:r w:rsidR="00152E89">
        <w:t xml:space="preserve"> accertamento, </w:t>
      </w:r>
      <w:r w:rsidRPr="00F05B63">
        <w:t>da</w:t>
      </w:r>
      <w:r w:rsidR="009E2C9E">
        <w:t xml:space="preserve"> </w:t>
      </w:r>
      <w:r w:rsidRPr="00F05B63">
        <w:t>parte</w:t>
      </w:r>
      <w:r w:rsidR="009E2C9E">
        <w:t xml:space="preserve"> </w:t>
      </w:r>
      <w:r w:rsidRPr="00F05B63">
        <w:t>del</w:t>
      </w:r>
      <w:r w:rsidR="009E2C9E">
        <w:t xml:space="preserve"> </w:t>
      </w:r>
      <w:r w:rsidRPr="00F05B63">
        <w:t>RUP, ovvero</w:t>
      </w:r>
      <w:r w:rsidR="009E2C9E">
        <w:t xml:space="preserve"> </w:t>
      </w:r>
      <w:r w:rsidRPr="00F05B63">
        <w:t>del</w:t>
      </w:r>
      <w:r w:rsidR="009E2C9E">
        <w:t xml:space="preserve"> </w:t>
      </w:r>
      <w:r w:rsidRPr="00F05B63">
        <w:t>direttore</w:t>
      </w:r>
      <w:r w:rsidR="00152E89">
        <w:t xml:space="preserve"> dell'esecuzione </w:t>
      </w:r>
      <w:r w:rsidRPr="00F05B63">
        <w:t>se</w:t>
      </w:r>
      <w:r w:rsidR="009E2C9E">
        <w:t xml:space="preserve"> </w:t>
      </w:r>
      <w:r w:rsidRPr="00F05B63">
        <w:t>diverso</w:t>
      </w:r>
      <w:r w:rsidR="009E2C9E">
        <w:t xml:space="preserve"> </w:t>
      </w:r>
      <w:r w:rsidRPr="00F05B63">
        <w:t>dal</w:t>
      </w:r>
      <w:r w:rsidR="009E2C9E">
        <w:t xml:space="preserve"> </w:t>
      </w:r>
      <w:r w:rsidRPr="00F05B63">
        <w:t>RUP,</w:t>
      </w:r>
      <w:r w:rsidR="009E2C9E">
        <w:t xml:space="preserve"> </w:t>
      </w:r>
      <w:r w:rsidRPr="00F05B63">
        <w:t>della</w:t>
      </w:r>
      <w:r w:rsidR="009E2C9E">
        <w:t xml:space="preserve"> </w:t>
      </w:r>
      <w:r w:rsidRPr="00F05B63">
        <w:t>rispondenza</w:t>
      </w:r>
      <w:r w:rsidR="009E2C9E">
        <w:t xml:space="preserve"> </w:t>
      </w:r>
      <w:r w:rsidRPr="00F05B63">
        <w:t>della</w:t>
      </w:r>
      <w:r w:rsidR="009E2C9E">
        <w:t xml:space="preserve"> </w:t>
      </w:r>
      <w:r w:rsidRPr="00F05B63">
        <w:t>prestazione effettuata alle prescrizioni previste nei documenti contrattuali e, comunque, nel rispetto di quanto previsto dall'art. 4 del D.Lgs. 231/2002 e s.m.i..</w:t>
      </w:r>
    </w:p>
    <w:p w:rsidR="00F05B63" w:rsidRPr="00F05B63" w:rsidRDefault="00F05B63" w:rsidP="00F05B63">
      <w:r w:rsidRPr="00F05B63">
        <w:t>I termini di pagamento rimarranno in sospeso:</w:t>
      </w:r>
    </w:p>
    <w:p w:rsidR="00F05B63" w:rsidRPr="00F05B63" w:rsidRDefault="00F05B63" w:rsidP="00E6219B">
      <w:pPr>
        <w:pStyle w:val="Paragrafoelenco"/>
        <w:numPr>
          <w:ilvl w:val="0"/>
          <w:numId w:val="15"/>
        </w:numPr>
        <w:jc w:val="both"/>
        <w:rPr>
          <w:rFonts w:ascii="Times New Roman" w:hAnsi="Times New Roman" w:cs="Times New Roman"/>
        </w:rPr>
      </w:pPr>
      <w:r w:rsidRPr="00F05B63">
        <w:rPr>
          <w:rFonts w:ascii="Times New Roman" w:hAnsi="Times New Roman" w:cs="Times New Roman"/>
        </w:rPr>
        <w:lastRenderedPageBreak/>
        <w:t>in caso di ritardo nel rilascio del Documento Unico di Regolarit</w:t>
      </w:r>
      <w:r w:rsidR="00152E89">
        <w:rPr>
          <w:rFonts w:ascii="Times New Roman" w:hAnsi="Times New Roman" w:cs="Times New Roman"/>
        </w:rPr>
        <w:t xml:space="preserve">à </w:t>
      </w:r>
      <w:r w:rsidR="00867FD2">
        <w:rPr>
          <w:rFonts w:ascii="Times New Roman" w:hAnsi="Times New Roman" w:cs="Times New Roman"/>
        </w:rPr>
        <w:t xml:space="preserve">Contributiva (DURC) o altro </w:t>
      </w:r>
      <w:r w:rsidR="004E1702">
        <w:rPr>
          <w:rFonts w:ascii="Times New Roman" w:hAnsi="Times New Roman" w:cs="Times New Roman"/>
        </w:rPr>
        <w:t xml:space="preserve">documento equipollente </w:t>
      </w:r>
      <w:r w:rsidRPr="00F05B63">
        <w:rPr>
          <w:rFonts w:ascii="Times New Roman" w:hAnsi="Times New Roman" w:cs="Times New Roman"/>
        </w:rPr>
        <w:t>attestante</w:t>
      </w:r>
      <w:r w:rsidR="004E1702">
        <w:rPr>
          <w:rFonts w:ascii="Times New Roman" w:hAnsi="Times New Roman" w:cs="Times New Roman"/>
        </w:rPr>
        <w:t xml:space="preserve"> la correttezza </w:t>
      </w:r>
      <w:r w:rsidRPr="00F05B63">
        <w:rPr>
          <w:rFonts w:ascii="Times New Roman" w:hAnsi="Times New Roman" w:cs="Times New Roman"/>
        </w:rPr>
        <w:t>contributiva</w:t>
      </w:r>
      <w:r w:rsidR="009E2C9E">
        <w:rPr>
          <w:rFonts w:ascii="Times New Roman" w:hAnsi="Times New Roman" w:cs="Times New Roman"/>
        </w:rPr>
        <w:t xml:space="preserve"> </w:t>
      </w:r>
      <w:r w:rsidRPr="00F05B63">
        <w:rPr>
          <w:rFonts w:ascii="Times New Roman" w:hAnsi="Times New Roman" w:cs="Times New Roman"/>
        </w:rPr>
        <w:t>del</w:t>
      </w:r>
      <w:r w:rsidR="009E2C9E">
        <w:rPr>
          <w:rFonts w:ascii="Times New Roman" w:hAnsi="Times New Roman" w:cs="Times New Roman"/>
        </w:rPr>
        <w:t xml:space="preserve"> </w:t>
      </w:r>
      <w:r w:rsidRPr="00F05B63">
        <w:rPr>
          <w:rFonts w:ascii="Times New Roman" w:hAnsi="Times New Roman" w:cs="Times New Roman"/>
        </w:rPr>
        <w:t>fornitore,</w:t>
      </w:r>
      <w:r w:rsidR="009E2C9E">
        <w:rPr>
          <w:rFonts w:ascii="Times New Roman" w:hAnsi="Times New Roman" w:cs="Times New Roman"/>
        </w:rPr>
        <w:t xml:space="preserve"> </w:t>
      </w:r>
      <w:r w:rsidRPr="00F05B63">
        <w:rPr>
          <w:rFonts w:ascii="Times New Roman" w:hAnsi="Times New Roman" w:cs="Times New Roman"/>
        </w:rPr>
        <w:t>da</w:t>
      </w:r>
      <w:r w:rsidR="009E2C9E">
        <w:rPr>
          <w:rFonts w:ascii="Times New Roman" w:hAnsi="Times New Roman" w:cs="Times New Roman"/>
        </w:rPr>
        <w:t xml:space="preserve"> </w:t>
      </w:r>
      <w:r w:rsidRPr="00F05B63">
        <w:rPr>
          <w:rFonts w:ascii="Times New Roman" w:hAnsi="Times New Roman" w:cs="Times New Roman"/>
        </w:rPr>
        <w:t>parte</w:t>
      </w:r>
      <w:r w:rsidR="009E2C9E">
        <w:rPr>
          <w:rFonts w:ascii="Times New Roman" w:hAnsi="Times New Roman" w:cs="Times New Roman"/>
        </w:rPr>
        <w:t xml:space="preserve"> </w:t>
      </w:r>
      <w:r w:rsidRPr="00F05B63">
        <w:rPr>
          <w:rFonts w:ascii="Times New Roman" w:hAnsi="Times New Roman" w:cs="Times New Roman"/>
        </w:rPr>
        <w:t>dei competenti Uffici;</w:t>
      </w:r>
    </w:p>
    <w:p w:rsidR="00F05B63" w:rsidRPr="00F05B63" w:rsidRDefault="00F05B63" w:rsidP="00E6219B">
      <w:pPr>
        <w:pStyle w:val="Paragrafoelenco"/>
        <w:numPr>
          <w:ilvl w:val="0"/>
          <w:numId w:val="15"/>
        </w:numPr>
        <w:jc w:val="both"/>
        <w:rPr>
          <w:rFonts w:ascii="Times New Roman" w:hAnsi="Times New Roman" w:cs="Times New Roman"/>
        </w:rPr>
      </w:pPr>
      <w:r w:rsidRPr="00F05B63">
        <w:rPr>
          <w:rFonts w:ascii="Times New Roman" w:hAnsi="Times New Roman" w:cs="Times New Roman"/>
        </w:rPr>
        <w:t>in caso di irregolarità riscontrata nel</w:t>
      </w:r>
      <w:r w:rsidR="009E2C9E">
        <w:rPr>
          <w:rFonts w:ascii="Times New Roman" w:hAnsi="Times New Roman" w:cs="Times New Roman"/>
        </w:rPr>
        <w:t xml:space="preserve"> </w:t>
      </w:r>
      <w:r w:rsidRPr="00F05B63">
        <w:rPr>
          <w:rFonts w:ascii="Times New Roman" w:hAnsi="Times New Roman" w:cs="Times New Roman"/>
        </w:rPr>
        <w:t>DURC o documento equipollente.</w:t>
      </w:r>
    </w:p>
    <w:p w:rsidR="00F96330" w:rsidRDefault="00F96330" w:rsidP="00F05B63"/>
    <w:p w:rsidR="00F05B63" w:rsidRDefault="00F87819" w:rsidP="004D72DE">
      <w:pPr>
        <w:pStyle w:val="Titolo1"/>
        <w:ind w:firstLine="0"/>
        <w:jc w:val="center"/>
      </w:pPr>
      <w:bookmarkStart w:id="32" w:name="_Toc474057812"/>
      <w:r>
        <w:t>Art.15</w:t>
      </w:r>
      <w:r w:rsidR="008E718A">
        <w:br/>
      </w:r>
      <w:r w:rsidR="00F05B63">
        <w:t>Ritardi ed inadempimenti</w:t>
      </w:r>
      <w:bookmarkEnd w:id="32"/>
    </w:p>
    <w:p w:rsidR="00BE1434" w:rsidRPr="00BE1434" w:rsidRDefault="00BE1434" w:rsidP="00BE1434"/>
    <w:p w:rsidR="00F05B63" w:rsidRDefault="00F05B63" w:rsidP="00F05B63">
      <w:r>
        <w:t>I contratti potranno prevedere le penali da applicare nel caso di ritardato o inesatto adempimento degli obblighi contrattuali, in relazione alla tipologia, all'entità ed alla complessità della prestazione, nonché al livello qualitativo della stessa.</w:t>
      </w:r>
    </w:p>
    <w:p w:rsidR="00BE1434" w:rsidRPr="00BE1434" w:rsidRDefault="00F05B63" w:rsidP="00DA4195">
      <w:r>
        <w:t xml:space="preserve">Qualora la controparte non adempia agli obblighi derivanti dal contratto, </w:t>
      </w:r>
      <w:r w:rsidRPr="00DB65FD">
        <w:t xml:space="preserve">il </w:t>
      </w:r>
      <w:r w:rsidR="00DB65FD" w:rsidRPr="00DB65FD">
        <w:t>PTC</w:t>
      </w:r>
      <w:r>
        <w:t xml:space="preserve"> si avvarrà degli strumenti di risoluzione contrattuale e risarcimento danno, qualora non ritenga più efficace il ricorso al</w:t>
      </w:r>
      <w:r w:rsidR="009E2D36">
        <w:t>l</w:t>
      </w:r>
      <w:r>
        <w:t>'esecuzione in danno previa diffida.</w:t>
      </w:r>
    </w:p>
    <w:p w:rsidR="00BE1434" w:rsidRDefault="00F87819" w:rsidP="00A45081">
      <w:pPr>
        <w:pStyle w:val="Titolo1"/>
        <w:ind w:firstLine="0"/>
        <w:jc w:val="center"/>
      </w:pPr>
      <w:bookmarkStart w:id="33" w:name="_Toc474057813"/>
      <w:r>
        <w:t>Art</w:t>
      </w:r>
      <w:r w:rsidR="00DB321D">
        <w:t>.</w:t>
      </w:r>
      <w:r>
        <w:t xml:space="preserve">16 </w:t>
      </w:r>
      <w:r w:rsidR="008E718A">
        <w:br/>
      </w:r>
      <w:r w:rsidR="007F137C" w:rsidRPr="004E1702">
        <w:t>Formazione e gestione dell’</w:t>
      </w:r>
      <w:r w:rsidR="00D61D30" w:rsidRPr="004E1702">
        <w:t>E</w:t>
      </w:r>
      <w:r w:rsidR="00DA4195" w:rsidRPr="004E1702">
        <w:t>lenco</w:t>
      </w:r>
      <w:r w:rsidR="00DA4195">
        <w:t xml:space="preserve"> Fornitori</w:t>
      </w:r>
      <w:bookmarkEnd w:id="33"/>
    </w:p>
    <w:p w:rsidR="00DA4195" w:rsidRPr="00DA4195" w:rsidRDefault="00DA4195" w:rsidP="00DA4195"/>
    <w:p w:rsidR="00D61D30" w:rsidRDefault="006B64C4" w:rsidP="00A12BBF">
      <w:r>
        <w:t xml:space="preserve">Per la corretta gestione dei fornitori </w:t>
      </w:r>
      <w:r w:rsidRPr="004E1702">
        <w:t>e</w:t>
      </w:r>
      <w:r w:rsidR="009E2C9E">
        <w:t xml:space="preserve"> </w:t>
      </w:r>
      <w:r w:rsidR="009E2D36" w:rsidRPr="004E1702">
        <w:t>per</w:t>
      </w:r>
      <w:r w:rsidR="009E2C9E">
        <w:t xml:space="preserve"> </w:t>
      </w:r>
      <w:r>
        <w:t xml:space="preserve">garantire </w:t>
      </w:r>
      <w:r w:rsidR="00D3377D">
        <w:t>l’adesione ai principi di correttezza, trasparenza e rotazione, la PTC istituisce l’elenco fornitori dal quale attingere i nominativi per l’espletamento delle procedure di gara.</w:t>
      </w:r>
    </w:p>
    <w:p w:rsidR="00D3377D" w:rsidRPr="001C2631" w:rsidRDefault="00D3377D" w:rsidP="001C2631">
      <w:pPr>
        <w:rPr>
          <w:rFonts w:asciiTheme="majorHAnsi" w:hAnsiTheme="majorHAnsi"/>
          <w:color w:val="2E74B5" w:themeColor="accent1" w:themeShade="BF"/>
          <w:sz w:val="26"/>
          <w:szCs w:val="26"/>
        </w:rPr>
      </w:pPr>
      <w:r w:rsidRPr="001C2631">
        <w:rPr>
          <w:rFonts w:asciiTheme="majorHAnsi" w:hAnsiTheme="majorHAnsi"/>
          <w:color w:val="2E74B5" w:themeColor="accent1" w:themeShade="BF"/>
          <w:sz w:val="26"/>
          <w:szCs w:val="26"/>
        </w:rPr>
        <w:t>Costituzione dell’elenco</w:t>
      </w:r>
    </w:p>
    <w:p w:rsidR="00D3377D" w:rsidRDefault="00D3377D" w:rsidP="00A12BBF">
      <w:r>
        <w:t xml:space="preserve">L’elenco fornitori è suddiviso in: elenco fornitori di beni, elenco fornitori di servizi ed elenco professionisti. Ciascun elenco </w:t>
      </w:r>
      <w:r w:rsidR="00996EE9">
        <w:t xml:space="preserve">presenta le </w:t>
      </w:r>
      <w:r>
        <w:t>fornitur</w:t>
      </w:r>
      <w:r w:rsidR="00996EE9">
        <w:t>e</w:t>
      </w:r>
      <w:r>
        <w:t>/servizi</w:t>
      </w:r>
      <w:r w:rsidR="00996EE9">
        <w:t xml:space="preserve"> suddivise </w:t>
      </w:r>
      <w:r>
        <w:t xml:space="preserve">per categoria </w:t>
      </w:r>
      <w:r w:rsidR="00996EE9">
        <w:t>e fasce di</w:t>
      </w:r>
      <w:r>
        <w:t xml:space="preserve"> importo come nelle tabelle di seguito riportate. </w:t>
      </w:r>
    </w:p>
    <w:p w:rsidR="00D3377D" w:rsidRDefault="00D3377D" w:rsidP="00A12BBF">
      <w:r>
        <w:t xml:space="preserve">I nominativi dei fornitori che hanno prestato i loro servizi alla PTC fino alla data del 31/12/2016 verranno inseriti in tale elenco ed invitati a formalizzare la loro iscrizione. </w:t>
      </w:r>
    </w:p>
    <w:p w:rsidR="00D3377D" w:rsidRDefault="00AB31B2" w:rsidP="00BD0289">
      <w:r>
        <w:t>I</w:t>
      </w:r>
      <w:r w:rsidR="00BD0289">
        <w:t xml:space="preserve">n seguito alla pubblicazione di avviso sul </w:t>
      </w:r>
      <w:r w:rsidR="00BD0289" w:rsidRPr="004E1702">
        <w:t>sito i</w:t>
      </w:r>
      <w:r w:rsidR="00B51C0E" w:rsidRPr="004E1702">
        <w:t>stituzionale</w:t>
      </w:r>
      <w:r w:rsidR="00BD0289" w:rsidRPr="004E1702">
        <w:t xml:space="preserve"> del PTC</w:t>
      </w:r>
      <w:r w:rsidR="00BD0289">
        <w:t xml:space="preserve">, </w:t>
      </w:r>
      <w:r w:rsidR="00D3377D">
        <w:t>q</w:t>
      </w:r>
      <w:r w:rsidR="00BD0289">
        <w:t xml:space="preserve">ualsiasi operatore potrà </w:t>
      </w:r>
      <w:r w:rsidR="00D3377D">
        <w:t xml:space="preserve">chiedere l’inserimento nell’elenco compilando apposito modulo ed indicando la categoria </w:t>
      </w:r>
      <w:r w:rsidR="00996EE9">
        <w:t xml:space="preserve">e la fascia </w:t>
      </w:r>
      <w:r w:rsidR="00D3377D">
        <w:t>di importo per la quale intende iscriversi</w:t>
      </w:r>
      <w:r w:rsidR="004E1702">
        <w:t>.</w:t>
      </w:r>
    </w:p>
    <w:p w:rsidR="00D3377D" w:rsidRPr="001C2631" w:rsidRDefault="00D3377D" w:rsidP="001C2631">
      <w:pPr>
        <w:rPr>
          <w:rFonts w:asciiTheme="majorHAnsi" w:hAnsiTheme="majorHAnsi"/>
          <w:color w:val="2E74B5" w:themeColor="accent1" w:themeShade="BF"/>
          <w:sz w:val="26"/>
          <w:szCs w:val="26"/>
        </w:rPr>
      </w:pPr>
      <w:r w:rsidRPr="001C2631">
        <w:rPr>
          <w:rFonts w:asciiTheme="majorHAnsi" w:hAnsiTheme="majorHAnsi"/>
          <w:color w:val="2E74B5" w:themeColor="accent1" w:themeShade="BF"/>
          <w:sz w:val="26"/>
          <w:szCs w:val="26"/>
        </w:rPr>
        <w:t>Aggiornamento dell’Elenco</w:t>
      </w:r>
    </w:p>
    <w:p w:rsidR="00202120" w:rsidRPr="004E1702" w:rsidRDefault="00E933F2" w:rsidP="00A12BBF">
      <w:r w:rsidRPr="004E1702">
        <w:t xml:space="preserve">L’aggiornamento dell’elenco fornitori avviene </w:t>
      </w:r>
      <w:r w:rsidR="00BD0289" w:rsidRPr="004E1702">
        <w:t xml:space="preserve">con </w:t>
      </w:r>
      <w:r w:rsidR="00C21DF2" w:rsidRPr="004E1702">
        <w:t xml:space="preserve"> cadenza </w:t>
      </w:r>
      <w:r w:rsidR="007F137C" w:rsidRPr="004E1702">
        <w:t>annuale</w:t>
      </w:r>
      <w:r w:rsidRPr="004E1702">
        <w:t xml:space="preserve"> integrando le richieste pervenute</w:t>
      </w:r>
      <w:r w:rsidR="004E1702">
        <w:t>,</w:t>
      </w:r>
      <w:r w:rsidR="007F137C" w:rsidRPr="004E1702">
        <w:t xml:space="preserve"> tra il 15 gennaio e 28 febbraio di ogni anno</w:t>
      </w:r>
      <w:r w:rsidRPr="004E1702">
        <w:t xml:space="preserve">. </w:t>
      </w:r>
      <w:r w:rsidR="00202120" w:rsidRPr="004E1702">
        <w:t xml:space="preserve">Le richieste di iscrizione </w:t>
      </w:r>
      <w:r w:rsidR="00173CE1" w:rsidRPr="004E1702">
        <w:t xml:space="preserve">dovranno essere inviate tramite PEC all’indirizzo </w:t>
      </w:r>
      <w:hyperlink r:id="rId9" w:history="1">
        <w:r w:rsidR="00173CE1" w:rsidRPr="004E1702">
          <w:t>portoturisticodicapri@pec.it</w:t>
        </w:r>
      </w:hyperlink>
      <w:r w:rsidR="00173CE1" w:rsidRPr="004E1702">
        <w:t xml:space="preserve"> utilizzando il modello predisposto da PTC ed allegando la documentazione richiesta.</w:t>
      </w:r>
    </w:p>
    <w:p w:rsidR="00173CE1" w:rsidRPr="00173CE1" w:rsidRDefault="00173CE1" w:rsidP="00A12BBF"/>
    <w:p w:rsidR="00877903" w:rsidRPr="001C2631" w:rsidRDefault="00E933F2" w:rsidP="001C2631">
      <w:pPr>
        <w:rPr>
          <w:rFonts w:asciiTheme="majorHAnsi" w:hAnsiTheme="majorHAnsi"/>
          <w:color w:val="2E74B5" w:themeColor="accent1" w:themeShade="BF"/>
          <w:sz w:val="26"/>
          <w:szCs w:val="26"/>
        </w:rPr>
      </w:pPr>
      <w:r w:rsidRPr="001C2631">
        <w:rPr>
          <w:rFonts w:asciiTheme="majorHAnsi" w:hAnsiTheme="majorHAnsi"/>
          <w:color w:val="2E74B5" w:themeColor="accent1" w:themeShade="BF"/>
          <w:sz w:val="26"/>
          <w:szCs w:val="26"/>
        </w:rPr>
        <w:t>Cancellazione dall’elenco</w:t>
      </w:r>
    </w:p>
    <w:p w:rsidR="00E933F2" w:rsidRDefault="00E933F2" w:rsidP="00A12BBF">
      <w:r>
        <w:t xml:space="preserve">La cancellazione dall’elenco può essere richiesta dal soggetto interessato. </w:t>
      </w:r>
    </w:p>
    <w:p w:rsidR="00E933F2" w:rsidRPr="00BD0289" w:rsidRDefault="00E933F2" w:rsidP="00A12BBF">
      <w:r w:rsidRPr="00BD0289">
        <w:t xml:space="preserve">La PTC si riserva la facoltà di cancellare dall’elenco un nominativo che per almeno tre volte consecutive </w:t>
      </w:r>
      <w:r w:rsidR="00BD0289" w:rsidRPr="00BD0289">
        <w:t xml:space="preserve">nell’arco di un biennio, </w:t>
      </w:r>
      <w:r w:rsidRPr="009E2C9E">
        <w:t xml:space="preserve">non </w:t>
      </w:r>
      <w:r w:rsidR="00EB542E" w:rsidRPr="009E2C9E">
        <w:t>abbia</w:t>
      </w:r>
      <w:r w:rsidRPr="009E2C9E">
        <w:t xml:space="preserve"> fatto</w:t>
      </w:r>
      <w:r w:rsidRPr="00BD0289">
        <w:t xml:space="preserve"> pervenire l’offerta in seguito ad invito. </w:t>
      </w:r>
    </w:p>
    <w:p w:rsidR="00877903" w:rsidRPr="009E2C9E" w:rsidRDefault="001E2076" w:rsidP="00BD0289">
      <w:r w:rsidRPr="009E2C9E">
        <w:lastRenderedPageBreak/>
        <w:t xml:space="preserve">Un fornitore può essere escluso dall’elenco anche nei casi </w:t>
      </w:r>
      <w:r w:rsidR="00AD3A39" w:rsidRPr="009E2C9E">
        <w:t>in cui abbia</w:t>
      </w:r>
      <w:r w:rsidR="00BD0289" w:rsidRPr="009E2C9E">
        <w:t xml:space="preserve"> commesso grave negligenza o malafede nell’esecuzione delle prestazioni affidate dalla stessa o che </w:t>
      </w:r>
      <w:r w:rsidR="00EB542E" w:rsidRPr="009E2C9E">
        <w:t>abbia</w:t>
      </w:r>
      <w:r w:rsidR="00BD0289" w:rsidRPr="009E2C9E">
        <w:t xml:space="preserve"> commesso un errore gra</w:t>
      </w:r>
      <w:r w:rsidR="00EB542E" w:rsidRPr="009E2C9E">
        <w:t>ve nell’esercizio della propria</w:t>
      </w:r>
      <w:r w:rsidR="009E2C9E" w:rsidRPr="009E2C9E">
        <w:t xml:space="preserve"> </w:t>
      </w:r>
      <w:r w:rsidR="00BD0289" w:rsidRPr="009E2C9E">
        <w:t xml:space="preserve">attività professionale. </w:t>
      </w:r>
    </w:p>
    <w:p w:rsidR="004E1702" w:rsidRDefault="004E1702" w:rsidP="001E2076">
      <w:pPr>
        <w:pStyle w:val="Titolo2"/>
      </w:pPr>
    </w:p>
    <w:p w:rsidR="00877903" w:rsidRPr="001C2631" w:rsidRDefault="00D56450" w:rsidP="001C2631">
      <w:pPr>
        <w:rPr>
          <w:rFonts w:asciiTheme="majorHAnsi" w:hAnsiTheme="majorHAnsi"/>
          <w:color w:val="2E74B5" w:themeColor="accent1" w:themeShade="BF"/>
          <w:sz w:val="26"/>
          <w:szCs w:val="26"/>
        </w:rPr>
      </w:pPr>
      <w:r w:rsidRPr="001C2631">
        <w:rPr>
          <w:rFonts w:asciiTheme="majorHAnsi" w:hAnsiTheme="majorHAnsi"/>
          <w:color w:val="2E74B5" w:themeColor="accent1" w:themeShade="BF"/>
          <w:sz w:val="26"/>
          <w:szCs w:val="26"/>
        </w:rPr>
        <w:t xml:space="preserve">Selezione  </w:t>
      </w:r>
      <w:r w:rsidR="001E2076" w:rsidRPr="001C2631">
        <w:rPr>
          <w:rFonts w:asciiTheme="majorHAnsi" w:hAnsiTheme="majorHAnsi"/>
          <w:color w:val="2E74B5" w:themeColor="accent1" w:themeShade="BF"/>
          <w:sz w:val="26"/>
          <w:szCs w:val="26"/>
        </w:rPr>
        <w:t>dei</w:t>
      </w:r>
      <w:r w:rsidRPr="001C2631">
        <w:rPr>
          <w:rFonts w:asciiTheme="majorHAnsi" w:hAnsiTheme="majorHAnsi"/>
          <w:color w:val="2E74B5" w:themeColor="accent1" w:themeShade="BF"/>
          <w:sz w:val="26"/>
          <w:szCs w:val="26"/>
        </w:rPr>
        <w:t xml:space="preserve"> fornitori </w:t>
      </w:r>
    </w:p>
    <w:p w:rsidR="00AB31B2" w:rsidRPr="003B68A4" w:rsidRDefault="001E2076" w:rsidP="00A12BBF">
      <w:r w:rsidRPr="003B68A4">
        <w:t xml:space="preserve">Per le procedure per cui si intende reperire le offerte di più concorrenti, </w:t>
      </w:r>
      <w:r w:rsidR="00D044B2" w:rsidRPr="003B68A4">
        <w:t>la</w:t>
      </w:r>
      <w:r w:rsidR="00A027C1" w:rsidRPr="003B68A4">
        <w:t xml:space="preserve"> società </w:t>
      </w:r>
      <w:r w:rsidR="00D044B2" w:rsidRPr="003B68A4">
        <w:t xml:space="preserve"> PTC si può riservare la facoltà di procedere alla selezione dei fornitori </w:t>
      </w:r>
      <w:r w:rsidR="000C538E" w:rsidRPr="003B68A4">
        <w:t xml:space="preserve">da invitare </w:t>
      </w:r>
      <w:r w:rsidR="00D044B2" w:rsidRPr="003B68A4">
        <w:t xml:space="preserve"> mediante sorteggio</w:t>
      </w:r>
      <w:r w:rsidR="009E2C9E">
        <w:t xml:space="preserve"> </w:t>
      </w:r>
      <w:r w:rsidR="00A027C1" w:rsidRPr="003B68A4">
        <w:t xml:space="preserve">che dovrà essere </w:t>
      </w:r>
      <w:r w:rsidRPr="003B68A4">
        <w:t>adeguat</w:t>
      </w:r>
      <w:r w:rsidR="000C538E" w:rsidRPr="003B68A4">
        <w:t xml:space="preserve">o per categorie ed importi a </w:t>
      </w:r>
      <w:r w:rsidRPr="003B68A4">
        <w:t>q</w:t>
      </w:r>
      <w:r w:rsidR="00D044B2" w:rsidRPr="003B68A4">
        <w:t xml:space="preserve">uanto previsto </w:t>
      </w:r>
      <w:r w:rsidRPr="003B68A4">
        <w:t xml:space="preserve"> d</w:t>
      </w:r>
      <w:r w:rsidR="00D044B2" w:rsidRPr="003B68A4">
        <w:t>a</w:t>
      </w:r>
      <w:r w:rsidRPr="003B68A4">
        <w:t>l bando</w:t>
      </w:r>
      <w:r w:rsidR="009E2C9E">
        <w:t xml:space="preserve"> </w:t>
      </w:r>
      <w:r w:rsidR="000C538E" w:rsidRPr="003B68A4">
        <w:t xml:space="preserve">e </w:t>
      </w:r>
      <w:r w:rsidR="00A027C1" w:rsidRPr="003B68A4">
        <w:t xml:space="preserve">secondo </w:t>
      </w:r>
      <w:r w:rsidR="000C538E" w:rsidRPr="003B68A4">
        <w:t xml:space="preserve"> le tipologie di beni e servizi e le fasce di importo  di seguito riportate.  </w:t>
      </w:r>
      <w:r w:rsidR="00D044B2" w:rsidRPr="003B68A4">
        <w:t xml:space="preserve">.  </w:t>
      </w:r>
    </w:p>
    <w:p w:rsidR="00AB31B2" w:rsidRPr="00E90EC4" w:rsidRDefault="00AB31B2" w:rsidP="00E90EC4">
      <w:pPr>
        <w:rPr>
          <w:rFonts w:asciiTheme="majorHAnsi" w:hAnsiTheme="majorHAnsi"/>
          <w:color w:val="2E74B5" w:themeColor="accent1" w:themeShade="BF"/>
          <w:sz w:val="26"/>
          <w:szCs w:val="26"/>
        </w:rPr>
      </w:pPr>
      <w:r w:rsidRPr="00E90EC4">
        <w:rPr>
          <w:rFonts w:asciiTheme="majorHAnsi" w:hAnsiTheme="majorHAnsi"/>
          <w:color w:val="2E74B5" w:themeColor="accent1" w:themeShade="BF"/>
          <w:sz w:val="26"/>
          <w:szCs w:val="26"/>
        </w:rPr>
        <w:t>Categorie</w:t>
      </w:r>
    </w:p>
    <w:tbl>
      <w:tblPr>
        <w:tblStyle w:val="Grigliatabella"/>
        <w:tblW w:w="9635" w:type="dxa"/>
        <w:tblLook w:val="04A0"/>
      </w:tblPr>
      <w:tblGrid>
        <w:gridCol w:w="4390"/>
        <w:gridCol w:w="5245"/>
      </w:tblGrid>
      <w:tr w:rsidR="003076E9" w:rsidRPr="003076E9" w:rsidTr="00445C35">
        <w:tc>
          <w:tcPr>
            <w:tcW w:w="4390" w:type="dxa"/>
          </w:tcPr>
          <w:p w:rsidR="003076E9" w:rsidRPr="003076E9" w:rsidRDefault="003076E9" w:rsidP="003076E9">
            <w:pPr>
              <w:ind w:firstLine="29"/>
              <w:rPr>
                <w:b/>
              </w:rPr>
            </w:pPr>
            <w:r w:rsidRPr="003076E9">
              <w:rPr>
                <w:b/>
              </w:rPr>
              <w:t>Beni</w:t>
            </w:r>
          </w:p>
        </w:tc>
        <w:tc>
          <w:tcPr>
            <w:tcW w:w="5245" w:type="dxa"/>
          </w:tcPr>
          <w:p w:rsidR="003076E9" w:rsidRPr="003076E9" w:rsidRDefault="003076E9" w:rsidP="003076E9">
            <w:pPr>
              <w:ind w:firstLine="35"/>
              <w:rPr>
                <w:b/>
              </w:rPr>
            </w:pPr>
            <w:r w:rsidRPr="003076E9">
              <w:rPr>
                <w:b/>
              </w:rPr>
              <w:t>Servizi</w:t>
            </w:r>
          </w:p>
        </w:tc>
      </w:tr>
      <w:tr w:rsidR="003076E9" w:rsidTr="00445C35">
        <w:tc>
          <w:tcPr>
            <w:tcW w:w="4390" w:type="dxa"/>
          </w:tcPr>
          <w:p w:rsidR="003076E9" w:rsidRDefault="003076E9" w:rsidP="003076E9">
            <w:pPr>
              <w:ind w:firstLine="29"/>
            </w:pPr>
            <w:r>
              <w:t xml:space="preserve">Attrezzi da lavoro </w:t>
            </w:r>
          </w:p>
        </w:tc>
        <w:tc>
          <w:tcPr>
            <w:tcW w:w="5245" w:type="dxa"/>
          </w:tcPr>
          <w:p w:rsidR="003076E9" w:rsidRDefault="003076E9" w:rsidP="003076E9">
            <w:pPr>
              <w:ind w:firstLine="35"/>
            </w:pPr>
            <w:r>
              <w:t xml:space="preserve">Manutenzione automezzi </w:t>
            </w:r>
          </w:p>
        </w:tc>
      </w:tr>
      <w:tr w:rsidR="003076E9" w:rsidTr="00445C35">
        <w:tc>
          <w:tcPr>
            <w:tcW w:w="4390" w:type="dxa"/>
          </w:tcPr>
          <w:p w:rsidR="003076E9" w:rsidRDefault="00445C35" w:rsidP="003076E9">
            <w:pPr>
              <w:ind w:firstLine="29"/>
            </w:pPr>
            <w:r>
              <w:t>Materiale di consumo</w:t>
            </w:r>
            <w:r w:rsidR="003076E9">
              <w:t xml:space="preserve"> da lavoro (ferramenta) </w:t>
            </w:r>
          </w:p>
        </w:tc>
        <w:tc>
          <w:tcPr>
            <w:tcW w:w="5245" w:type="dxa"/>
          </w:tcPr>
          <w:p w:rsidR="003076E9" w:rsidRDefault="009C7181" w:rsidP="003076E9">
            <w:pPr>
              <w:ind w:firstLine="35"/>
            </w:pPr>
            <w:r>
              <w:t>Manutenzioni imbarcazioni e cantieristica</w:t>
            </w:r>
          </w:p>
        </w:tc>
      </w:tr>
      <w:tr w:rsidR="003076E9" w:rsidTr="00445C35">
        <w:tc>
          <w:tcPr>
            <w:tcW w:w="4390" w:type="dxa"/>
          </w:tcPr>
          <w:p w:rsidR="003076E9" w:rsidRDefault="003076E9" w:rsidP="003076E9">
            <w:pPr>
              <w:ind w:firstLine="29"/>
            </w:pPr>
            <w:r>
              <w:t>Attrezzatura da ufficio (mobilio</w:t>
            </w:r>
            <w:r w:rsidR="00445C35">
              <w:t xml:space="preserve"> e informatica</w:t>
            </w:r>
            <w:r>
              <w:t>)</w:t>
            </w:r>
          </w:p>
        </w:tc>
        <w:tc>
          <w:tcPr>
            <w:tcW w:w="5245" w:type="dxa"/>
          </w:tcPr>
          <w:p w:rsidR="003076E9" w:rsidRDefault="009C7181" w:rsidP="003076E9">
            <w:pPr>
              <w:ind w:firstLine="35"/>
            </w:pPr>
            <w:r>
              <w:t>Trasporto materiali</w:t>
            </w:r>
          </w:p>
        </w:tc>
      </w:tr>
      <w:tr w:rsidR="003076E9" w:rsidTr="00445C35">
        <w:tc>
          <w:tcPr>
            <w:tcW w:w="4390" w:type="dxa"/>
          </w:tcPr>
          <w:p w:rsidR="003076E9" w:rsidRDefault="003076E9" w:rsidP="003076E9">
            <w:pPr>
              <w:ind w:firstLine="29"/>
            </w:pPr>
            <w:r>
              <w:t xml:space="preserve">Cancelleria e stampati </w:t>
            </w:r>
          </w:p>
        </w:tc>
        <w:tc>
          <w:tcPr>
            <w:tcW w:w="5245" w:type="dxa"/>
          </w:tcPr>
          <w:p w:rsidR="003076E9" w:rsidRDefault="00FB1805" w:rsidP="003076E9">
            <w:pPr>
              <w:ind w:firstLine="35"/>
            </w:pPr>
            <w:r>
              <w:t>Prestazioni di servizi burocratici</w:t>
            </w:r>
          </w:p>
        </w:tc>
      </w:tr>
      <w:tr w:rsidR="00FB1805" w:rsidTr="00445C35">
        <w:tc>
          <w:tcPr>
            <w:tcW w:w="4390" w:type="dxa"/>
          </w:tcPr>
          <w:p w:rsidR="00FB1805" w:rsidRDefault="00FB1805" w:rsidP="00FB1805">
            <w:pPr>
              <w:ind w:firstLine="29"/>
            </w:pPr>
            <w:r>
              <w:t xml:space="preserve">Divise dipendenti </w:t>
            </w:r>
          </w:p>
        </w:tc>
        <w:tc>
          <w:tcPr>
            <w:tcW w:w="5245" w:type="dxa"/>
          </w:tcPr>
          <w:p w:rsidR="00FB1805" w:rsidRDefault="00FB1805" w:rsidP="00FB1805">
            <w:pPr>
              <w:ind w:firstLine="35"/>
            </w:pPr>
            <w:r>
              <w:t xml:space="preserve">Fornitura e manutenzione estintori </w:t>
            </w:r>
          </w:p>
        </w:tc>
      </w:tr>
      <w:tr w:rsidR="00FB1805" w:rsidTr="00445C35">
        <w:tc>
          <w:tcPr>
            <w:tcW w:w="4390" w:type="dxa"/>
          </w:tcPr>
          <w:p w:rsidR="00FB1805" w:rsidRDefault="00FB1805" w:rsidP="00FB1805">
            <w:pPr>
              <w:ind w:firstLine="29"/>
            </w:pPr>
            <w:r>
              <w:t>Software e licenze d'uso</w:t>
            </w:r>
          </w:p>
        </w:tc>
        <w:tc>
          <w:tcPr>
            <w:tcW w:w="5245" w:type="dxa"/>
          </w:tcPr>
          <w:p w:rsidR="00FB1805" w:rsidRDefault="00FB1805" w:rsidP="00FB1805">
            <w:pPr>
              <w:ind w:firstLine="35"/>
            </w:pPr>
            <w:r>
              <w:t>Realizzazione e manutenzione impianti idrici e sanitari</w:t>
            </w:r>
          </w:p>
        </w:tc>
      </w:tr>
      <w:tr w:rsidR="00FB1805" w:rsidTr="00445C35">
        <w:tc>
          <w:tcPr>
            <w:tcW w:w="4390" w:type="dxa"/>
          </w:tcPr>
          <w:p w:rsidR="00FB1805" w:rsidRDefault="00FB1805" w:rsidP="00FB1805">
            <w:pPr>
              <w:ind w:firstLine="29"/>
            </w:pPr>
            <w:r>
              <w:t>Materiale di consumo vario</w:t>
            </w:r>
          </w:p>
        </w:tc>
        <w:tc>
          <w:tcPr>
            <w:tcW w:w="5245" w:type="dxa"/>
          </w:tcPr>
          <w:p w:rsidR="00FB1805" w:rsidRDefault="00FB1805" w:rsidP="00FB1805">
            <w:pPr>
              <w:ind w:firstLine="35"/>
            </w:pPr>
            <w:r>
              <w:t>Realizzazione e manutenzione impianti elettrici</w:t>
            </w:r>
          </w:p>
        </w:tc>
      </w:tr>
      <w:tr w:rsidR="00FB1805" w:rsidTr="00445C35">
        <w:tc>
          <w:tcPr>
            <w:tcW w:w="4390" w:type="dxa"/>
          </w:tcPr>
          <w:p w:rsidR="00FB1805" w:rsidRDefault="00FB1805" w:rsidP="00FB1805">
            <w:pPr>
              <w:ind w:firstLine="29"/>
            </w:pPr>
            <w:r>
              <w:t xml:space="preserve">Materiale per ormeggi </w:t>
            </w:r>
          </w:p>
        </w:tc>
        <w:tc>
          <w:tcPr>
            <w:tcW w:w="5245" w:type="dxa"/>
          </w:tcPr>
          <w:p w:rsidR="00FB1805" w:rsidRDefault="00FB1805" w:rsidP="00FB1805">
            <w:pPr>
              <w:ind w:firstLine="35"/>
            </w:pPr>
            <w:r>
              <w:t>Realizzazione e manutenzione impianti speciali</w:t>
            </w:r>
          </w:p>
        </w:tc>
      </w:tr>
      <w:tr w:rsidR="00FB1805" w:rsidTr="00445C35">
        <w:tc>
          <w:tcPr>
            <w:tcW w:w="4390" w:type="dxa"/>
          </w:tcPr>
          <w:p w:rsidR="00FB1805" w:rsidRDefault="00FB1805" w:rsidP="00FB1805">
            <w:pPr>
              <w:ind w:firstLine="29"/>
            </w:pPr>
            <w:r>
              <w:t xml:space="preserve">Piante e fiori </w:t>
            </w:r>
          </w:p>
        </w:tc>
        <w:tc>
          <w:tcPr>
            <w:tcW w:w="5245" w:type="dxa"/>
          </w:tcPr>
          <w:p w:rsidR="00FB1805" w:rsidRDefault="00FB1805" w:rsidP="00FB1805">
            <w:pPr>
              <w:ind w:firstLine="35"/>
            </w:pPr>
            <w:r>
              <w:t xml:space="preserve">Medicine e farmaci </w:t>
            </w:r>
          </w:p>
        </w:tc>
      </w:tr>
      <w:tr w:rsidR="00FB1805" w:rsidTr="00445C35">
        <w:tc>
          <w:tcPr>
            <w:tcW w:w="4390" w:type="dxa"/>
          </w:tcPr>
          <w:p w:rsidR="00FB1805" w:rsidRDefault="00FB1805" w:rsidP="00FB1805">
            <w:pPr>
              <w:ind w:firstLine="29"/>
            </w:pPr>
          </w:p>
        </w:tc>
        <w:tc>
          <w:tcPr>
            <w:tcW w:w="5245" w:type="dxa"/>
          </w:tcPr>
          <w:p w:rsidR="00FB1805" w:rsidRDefault="00FB1805" w:rsidP="009E2D36">
            <w:pPr>
              <w:ind w:firstLine="35"/>
            </w:pPr>
            <w:r w:rsidRPr="000C538E">
              <w:t>Prestazioni subacque</w:t>
            </w:r>
            <w:r w:rsidR="009E2D36" w:rsidRPr="000C538E">
              <w:t>e</w:t>
            </w:r>
          </w:p>
        </w:tc>
      </w:tr>
      <w:tr w:rsidR="00FB1805" w:rsidTr="00445C35">
        <w:tc>
          <w:tcPr>
            <w:tcW w:w="4390" w:type="dxa"/>
          </w:tcPr>
          <w:p w:rsidR="00FB1805" w:rsidRDefault="00FB1805" w:rsidP="00FB1805">
            <w:pPr>
              <w:ind w:firstLine="35"/>
            </w:pPr>
          </w:p>
        </w:tc>
        <w:tc>
          <w:tcPr>
            <w:tcW w:w="5245" w:type="dxa"/>
          </w:tcPr>
          <w:p w:rsidR="00FB1805" w:rsidRDefault="00FB1805" w:rsidP="00FB1805">
            <w:pPr>
              <w:ind w:firstLine="35"/>
            </w:pPr>
            <w:r>
              <w:t xml:space="preserve">Pubblicità e promozione </w:t>
            </w:r>
          </w:p>
        </w:tc>
      </w:tr>
      <w:tr w:rsidR="00FB1805" w:rsidTr="00445C35">
        <w:tc>
          <w:tcPr>
            <w:tcW w:w="4390" w:type="dxa"/>
          </w:tcPr>
          <w:p w:rsidR="00FB1805" w:rsidRDefault="00FB1805" w:rsidP="00FB1805">
            <w:pPr>
              <w:ind w:firstLine="35"/>
            </w:pPr>
          </w:p>
        </w:tc>
        <w:tc>
          <w:tcPr>
            <w:tcW w:w="5245" w:type="dxa"/>
          </w:tcPr>
          <w:p w:rsidR="00FB1805" w:rsidRDefault="00FB1805" w:rsidP="00FB1805">
            <w:pPr>
              <w:ind w:firstLine="35"/>
            </w:pPr>
            <w:r>
              <w:t>Servizi di assistenza ed assicurativi</w:t>
            </w:r>
          </w:p>
        </w:tc>
      </w:tr>
      <w:tr w:rsidR="00FB1805" w:rsidTr="00445C35">
        <w:tc>
          <w:tcPr>
            <w:tcW w:w="4390" w:type="dxa"/>
          </w:tcPr>
          <w:p w:rsidR="00FB1805" w:rsidRDefault="00FB1805" w:rsidP="00FB1805">
            <w:pPr>
              <w:ind w:firstLine="35"/>
            </w:pPr>
          </w:p>
        </w:tc>
        <w:tc>
          <w:tcPr>
            <w:tcW w:w="5245" w:type="dxa"/>
          </w:tcPr>
          <w:p w:rsidR="00FB1805" w:rsidRDefault="00FB1805" w:rsidP="00FB1805">
            <w:pPr>
              <w:ind w:firstLine="35"/>
            </w:pPr>
            <w:r>
              <w:t>Buoni pasto</w:t>
            </w:r>
          </w:p>
        </w:tc>
      </w:tr>
      <w:tr w:rsidR="00FB1805" w:rsidTr="00445C35">
        <w:tc>
          <w:tcPr>
            <w:tcW w:w="4390" w:type="dxa"/>
          </w:tcPr>
          <w:p w:rsidR="00FB1805" w:rsidRDefault="00FB1805" w:rsidP="00FB1805">
            <w:pPr>
              <w:ind w:firstLine="35"/>
            </w:pPr>
          </w:p>
        </w:tc>
        <w:tc>
          <w:tcPr>
            <w:tcW w:w="5245" w:type="dxa"/>
          </w:tcPr>
          <w:p w:rsidR="00FB1805" w:rsidRDefault="00FB1805" w:rsidP="00FB1805">
            <w:pPr>
              <w:ind w:firstLine="35"/>
            </w:pPr>
            <w:r>
              <w:t xml:space="preserve">Spese di rappresentanza </w:t>
            </w:r>
          </w:p>
        </w:tc>
      </w:tr>
      <w:tr w:rsidR="00FB1805" w:rsidTr="00445C35">
        <w:tc>
          <w:tcPr>
            <w:tcW w:w="4390" w:type="dxa"/>
          </w:tcPr>
          <w:p w:rsidR="00FB1805" w:rsidRDefault="00FB1805" w:rsidP="00FB1805">
            <w:pPr>
              <w:ind w:firstLine="35"/>
            </w:pPr>
          </w:p>
        </w:tc>
        <w:tc>
          <w:tcPr>
            <w:tcW w:w="5245" w:type="dxa"/>
          </w:tcPr>
          <w:p w:rsidR="00FB1805" w:rsidRDefault="00FB1805" w:rsidP="00FB1805">
            <w:pPr>
              <w:ind w:firstLine="35"/>
            </w:pPr>
            <w:r>
              <w:t>Catering</w:t>
            </w:r>
          </w:p>
        </w:tc>
      </w:tr>
      <w:tr w:rsidR="00FB1805" w:rsidTr="00445C35">
        <w:tc>
          <w:tcPr>
            <w:tcW w:w="4390" w:type="dxa"/>
          </w:tcPr>
          <w:p w:rsidR="00FB1805" w:rsidRDefault="00FB1805" w:rsidP="00FB1805">
            <w:pPr>
              <w:ind w:firstLine="35"/>
            </w:pPr>
          </w:p>
        </w:tc>
        <w:tc>
          <w:tcPr>
            <w:tcW w:w="5245" w:type="dxa"/>
          </w:tcPr>
          <w:p w:rsidR="00FB1805" w:rsidRDefault="00FB1805" w:rsidP="00FB1805">
            <w:pPr>
              <w:ind w:firstLine="35"/>
            </w:pPr>
            <w:r>
              <w:t>Spese di trasporto (noleggio con conducente)</w:t>
            </w:r>
          </w:p>
        </w:tc>
      </w:tr>
      <w:tr w:rsidR="00FB1805" w:rsidTr="00445C35">
        <w:tc>
          <w:tcPr>
            <w:tcW w:w="4390" w:type="dxa"/>
          </w:tcPr>
          <w:p w:rsidR="00FB1805" w:rsidRDefault="00FB1805" w:rsidP="00FB1805">
            <w:pPr>
              <w:ind w:firstLine="35"/>
            </w:pPr>
          </w:p>
        </w:tc>
        <w:tc>
          <w:tcPr>
            <w:tcW w:w="5245" w:type="dxa"/>
          </w:tcPr>
          <w:p w:rsidR="00FB1805" w:rsidRDefault="00FB1805" w:rsidP="00FB1805">
            <w:pPr>
              <w:ind w:firstLine="35"/>
            </w:pPr>
            <w:r>
              <w:t xml:space="preserve">Spazzamare </w:t>
            </w:r>
          </w:p>
        </w:tc>
      </w:tr>
      <w:tr w:rsidR="00FB1805" w:rsidTr="00445C35">
        <w:tc>
          <w:tcPr>
            <w:tcW w:w="4390" w:type="dxa"/>
          </w:tcPr>
          <w:p w:rsidR="00FB1805" w:rsidRDefault="00FB1805" w:rsidP="00FB1805">
            <w:pPr>
              <w:ind w:firstLine="35"/>
            </w:pPr>
          </w:p>
        </w:tc>
        <w:tc>
          <w:tcPr>
            <w:tcW w:w="5245" w:type="dxa"/>
          </w:tcPr>
          <w:p w:rsidR="00FB1805" w:rsidRDefault="00FB1805" w:rsidP="00FB1805">
            <w:pPr>
              <w:ind w:firstLine="35"/>
            </w:pPr>
            <w:r>
              <w:t xml:space="preserve">Servizi di pulizia </w:t>
            </w:r>
          </w:p>
        </w:tc>
      </w:tr>
      <w:tr w:rsidR="00DB65FD" w:rsidTr="00445C35">
        <w:tc>
          <w:tcPr>
            <w:tcW w:w="4390" w:type="dxa"/>
          </w:tcPr>
          <w:p w:rsidR="00DB65FD" w:rsidRDefault="00DB65FD" w:rsidP="00FB1805">
            <w:pPr>
              <w:ind w:firstLine="35"/>
            </w:pPr>
          </w:p>
        </w:tc>
        <w:tc>
          <w:tcPr>
            <w:tcW w:w="5245" w:type="dxa"/>
          </w:tcPr>
          <w:p w:rsidR="00DB65FD" w:rsidRDefault="00DB65FD" w:rsidP="00E20222">
            <w:pPr>
              <w:ind w:firstLine="35"/>
            </w:pPr>
            <w:r>
              <w:t xml:space="preserve">Servizi di consulenza </w:t>
            </w:r>
            <w:r w:rsidR="00E20222">
              <w:t>professionale</w:t>
            </w:r>
          </w:p>
        </w:tc>
      </w:tr>
    </w:tbl>
    <w:p w:rsidR="00AB31B2" w:rsidRDefault="00AB31B2" w:rsidP="00AB31B2"/>
    <w:p w:rsidR="00445C35" w:rsidRPr="00E90EC4" w:rsidRDefault="00445C35" w:rsidP="00E90EC4">
      <w:pPr>
        <w:jc w:val="left"/>
        <w:rPr>
          <w:rFonts w:asciiTheme="majorHAnsi" w:hAnsiTheme="majorHAnsi"/>
          <w:color w:val="2E74B5" w:themeColor="accent1" w:themeShade="BF"/>
          <w:sz w:val="26"/>
          <w:szCs w:val="26"/>
        </w:rPr>
      </w:pPr>
      <w:r w:rsidRPr="00E90EC4">
        <w:rPr>
          <w:rFonts w:asciiTheme="majorHAnsi" w:hAnsiTheme="majorHAnsi"/>
          <w:color w:val="2E74B5" w:themeColor="accent1" w:themeShade="BF"/>
          <w:sz w:val="26"/>
          <w:szCs w:val="26"/>
        </w:rPr>
        <w:t>Fasce di Importo</w:t>
      </w:r>
    </w:p>
    <w:tbl>
      <w:tblPr>
        <w:tblStyle w:val="Grigliatabella"/>
        <w:tblW w:w="0" w:type="auto"/>
        <w:tblLook w:val="04A0"/>
      </w:tblPr>
      <w:tblGrid>
        <w:gridCol w:w="1696"/>
        <w:gridCol w:w="1701"/>
      </w:tblGrid>
      <w:tr w:rsidR="00445C35" w:rsidRPr="00445C35" w:rsidTr="00445C35">
        <w:tc>
          <w:tcPr>
            <w:tcW w:w="1696" w:type="dxa"/>
          </w:tcPr>
          <w:p w:rsidR="00445C35" w:rsidRPr="00445C35" w:rsidRDefault="00445C35">
            <w:pPr>
              <w:spacing w:line="259" w:lineRule="auto"/>
              <w:ind w:firstLine="0"/>
              <w:jc w:val="left"/>
              <w:rPr>
                <w:b/>
              </w:rPr>
            </w:pPr>
            <w:r w:rsidRPr="00445C35">
              <w:rPr>
                <w:b/>
              </w:rPr>
              <w:t xml:space="preserve">Da </w:t>
            </w:r>
          </w:p>
        </w:tc>
        <w:tc>
          <w:tcPr>
            <w:tcW w:w="1701" w:type="dxa"/>
          </w:tcPr>
          <w:p w:rsidR="00445C35" w:rsidRPr="00445C35" w:rsidRDefault="003745D0">
            <w:pPr>
              <w:spacing w:line="259" w:lineRule="auto"/>
              <w:ind w:firstLine="0"/>
              <w:jc w:val="left"/>
              <w:rPr>
                <w:b/>
              </w:rPr>
            </w:pPr>
            <w:r w:rsidRPr="00445C35">
              <w:rPr>
                <w:b/>
              </w:rPr>
              <w:t>A</w:t>
            </w:r>
          </w:p>
        </w:tc>
      </w:tr>
      <w:tr w:rsidR="00445C35" w:rsidTr="00445C35">
        <w:tc>
          <w:tcPr>
            <w:tcW w:w="1696" w:type="dxa"/>
          </w:tcPr>
          <w:p w:rsidR="00445C35" w:rsidRDefault="00445C35" w:rsidP="00445C35">
            <w:pPr>
              <w:spacing w:line="259" w:lineRule="auto"/>
              <w:ind w:firstLine="0"/>
              <w:jc w:val="right"/>
            </w:pPr>
            <w:r>
              <w:t>0,00 €</w:t>
            </w:r>
          </w:p>
        </w:tc>
        <w:tc>
          <w:tcPr>
            <w:tcW w:w="1701" w:type="dxa"/>
          </w:tcPr>
          <w:p w:rsidR="00445C35" w:rsidRDefault="00445C35" w:rsidP="00445C35">
            <w:pPr>
              <w:spacing w:line="259" w:lineRule="auto"/>
              <w:ind w:firstLine="0"/>
              <w:jc w:val="right"/>
            </w:pPr>
            <w:r>
              <w:t>999,99 €</w:t>
            </w:r>
          </w:p>
        </w:tc>
      </w:tr>
      <w:tr w:rsidR="00445C35" w:rsidTr="00445C35">
        <w:tc>
          <w:tcPr>
            <w:tcW w:w="1696" w:type="dxa"/>
          </w:tcPr>
          <w:p w:rsidR="00445C35" w:rsidRDefault="00445C35" w:rsidP="00445C35">
            <w:pPr>
              <w:spacing w:line="259" w:lineRule="auto"/>
              <w:ind w:firstLine="0"/>
              <w:jc w:val="right"/>
            </w:pPr>
            <w:r>
              <w:t>1000,00 €</w:t>
            </w:r>
          </w:p>
        </w:tc>
        <w:tc>
          <w:tcPr>
            <w:tcW w:w="1701" w:type="dxa"/>
          </w:tcPr>
          <w:p w:rsidR="00445C35" w:rsidRDefault="00445C35" w:rsidP="00445C35">
            <w:pPr>
              <w:spacing w:line="259" w:lineRule="auto"/>
              <w:ind w:firstLine="0"/>
              <w:jc w:val="right"/>
            </w:pPr>
            <w:r>
              <w:t>2999,99 €</w:t>
            </w:r>
          </w:p>
        </w:tc>
      </w:tr>
      <w:tr w:rsidR="00445C35" w:rsidTr="00445C35">
        <w:tc>
          <w:tcPr>
            <w:tcW w:w="1696" w:type="dxa"/>
          </w:tcPr>
          <w:p w:rsidR="00445C35" w:rsidRDefault="00445C35" w:rsidP="00445C35">
            <w:pPr>
              <w:spacing w:line="259" w:lineRule="auto"/>
              <w:ind w:firstLine="0"/>
              <w:jc w:val="right"/>
            </w:pPr>
            <w:r>
              <w:t>3.000,00 €</w:t>
            </w:r>
          </w:p>
        </w:tc>
        <w:tc>
          <w:tcPr>
            <w:tcW w:w="1701" w:type="dxa"/>
          </w:tcPr>
          <w:p w:rsidR="00445C35" w:rsidRDefault="00445C35" w:rsidP="00445C35">
            <w:pPr>
              <w:spacing w:line="259" w:lineRule="auto"/>
              <w:ind w:firstLine="0"/>
              <w:jc w:val="right"/>
            </w:pPr>
            <w:r>
              <w:t>9999,99 €</w:t>
            </w:r>
          </w:p>
        </w:tc>
      </w:tr>
      <w:tr w:rsidR="00445C35" w:rsidTr="00445C35">
        <w:tc>
          <w:tcPr>
            <w:tcW w:w="1696" w:type="dxa"/>
          </w:tcPr>
          <w:p w:rsidR="00445C35" w:rsidRDefault="00445C35" w:rsidP="00445C35">
            <w:pPr>
              <w:spacing w:line="259" w:lineRule="auto"/>
              <w:ind w:firstLine="0"/>
              <w:jc w:val="right"/>
            </w:pPr>
            <w:r>
              <w:t>10.000,00 €</w:t>
            </w:r>
          </w:p>
        </w:tc>
        <w:tc>
          <w:tcPr>
            <w:tcW w:w="1701" w:type="dxa"/>
          </w:tcPr>
          <w:p w:rsidR="00445C35" w:rsidRDefault="00445C35" w:rsidP="00445C35">
            <w:pPr>
              <w:spacing w:line="259" w:lineRule="auto"/>
              <w:ind w:firstLine="0"/>
              <w:jc w:val="right"/>
            </w:pPr>
            <w:r>
              <w:t>19999,99 €</w:t>
            </w:r>
          </w:p>
        </w:tc>
      </w:tr>
      <w:tr w:rsidR="00445C35" w:rsidTr="00445C35">
        <w:tc>
          <w:tcPr>
            <w:tcW w:w="1696" w:type="dxa"/>
          </w:tcPr>
          <w:p w:rsidR="00445C35" w:rsidRDefault="00445C35" w:rsidP="00445C35">
            <w:pPr>
              <w:spacing w:line="259" w:lineRule="auto"/>
              <w:ind w:firstLine="0"/>
              <w:jc w:val="right"/>
            </w:pPr>
            <w:r>
              <w:t>20.000,00 €</w:t>
            </w:r>
          </w:p>
        </w:tc>
        <w:tc>
          <w:tcPr>
            <w:tcW w:w="1701" w:type="dxa"/>
          </w:tcPr>
          <w:p w:rsidR="00445C35" w:rsidRDefault="00445C35" w:rsidP="00445C35">
            <w:pPr>
              <w:spacing w:line="259" w:lineRule="auto"/>
              <w:ind w:firstLine="0"/>
              <w:jc w:val="right"/>
            </w:pPr>
            <w:r>
              <w:t>39.999,99 €</w:t>
            </w:r>
          </w:p>
        </w:tc>
      </w:tr>
      <w:tr w:rsidR="00445C35" w:rsidTr="00445C35">
        <w:tc>
          <w:tcPr>
            <w:tcW w:w="1696" w:type="dxa"/>
          </w:tcPr>
          <w:p w:rsidR="00445C35" w:rsidRDefault="00445C35" w:rsidP="00445C35">
            <w:pPr>
              <w:spacing w:line="259" w:lineRule="auto"/>
              <w:ind w:firstLine="0"/>
              <w:jc w:val="right"/>
            </w:pPr>
            <w:r>
              <w:t>40.000,00 €</w:t>
            </w:r>
          </w:p>
        </w:tc>
        <w:tc>
          <w:tcPr>
            <w:tcW w:w="1701" w:type="dxa"/>
          </w:tcPr>
          <w:p w:rsidR="00445C35" w:rsidRDefault="00445C35" w:rsidP="00445C35">
            <w:pPr>
              <w:spacing w:line="259" w:lineRule="auto"/>
              <w:ind w:firstLine="0"/>
              <w:jc w:val="right"/>
            </w:pPr>
            <w:r>
              <w:t>149.999,99 €</w:t>
            </w:r>
          </w:p>
        </w:tc>
      </w:tr>
      <w:tr w:rsidR="00445C35" w:rsidTr="00445C35">
        <w:tc>
          <w:tcPr>
            <w:tcW w:w="1696" w:type="dxa"/>
          </w:tcPr>
          <w:p w:rsidR="00445C35" w:rsidRDefault="00445C35" w:rsidP="00445C35">
            <w:pPr>
              <w:spacing w:line="259" w:lineRule="auto"/>
              <w:ind w:firstLine="0"/>
              <w:jc w:val="right"/>
            </w:pPr>
            <w:r>
              <w:t>150.000,00 €</w:t>
            </w:r>
          </w:p>
        </w:tc>
        <w:tc>
          <w:tcPr>
            <w:tcW w:w="1701" w:type="dxa"/>
          </w:tcPr>
          <w:p w:rsidR="00445C35" w:rsidRDefault="00445C35" w:rsidP="00445C35">
            <w:pPr>
              <w:spacing w:line="259" w:lineRule="auto"/>
              <w:ind w:firstLine="0"/>
              <w:jc w:val="right"/>
            </w:pPr>
            <w:r>
              <w:t>-</w:t>
            </w:r>
          </w:p>
        </w:tc>
      </w:tr>
    </w:tbl>
    <w:p w:rsidR="00445C35" w:rsidRDefault="00445C35">
      <w:pPr>
        <w:spacing w:line="259" w:lineRule="auto"/>
        <w:ind w:firstLine="0"/>
        <w:jc w:val="left"/>
      </w:pPr>
    </w:p>
    <w:p w:rsidR="00DA4195" w:rsidRDefault="00DA4195">
      <w:pPr>
        <w:spacing w:line="259" w:lineRule="auto"/>
        <w:ind w:firstLine="0"/>
        <w:jc w:val="left"/>
      </w:pPr>
    </w:p>
    <w:p w:rsidR="00C21DF2" w:rsidRDefault="00C21DF2">
      <w:pPr>
        <w:spacing w:line="259" w:lineRule="auto"/>
        <w:ind w:firstLine="0"/>
        <w:jc w:val="left"/>
      </w:pPr>
    </w:p>
    <w:p w:rsidR="00C21DF2" w:rsidRDefault="00C21DF2">
      <w:pPr>
        <w:spacing w:line="259" w:lineRule="auto"/>
        <w:ind w:firstLine="0"/>
        <w:jc w:val="left"/>
      </w:pPr>
    </w:p>
    <w:p w:rsidR="00C21DF2" w:rsidRDefault="00C21DF2">
      <w:pPr>
        <w:spacing w:line="259" w:lineRule="auto"/>
        <w:ind w:firstLine="0"/>
        <w:jc w:val="left"/>
      </w:pPr>
    </w:p>
    <w:p w:rsidR="00C21DF2" w:rsidRDefault="00C21DF2">
      <w:pPr>
        <w:spacing w:line="259" w:lineRule="auto"/>
        <w:ind w:firstLine="0"/>
        <w:jc w:val="left"/>
      </w:pPr>
    </w:p>
    <w:p w:rsidR="00F3408A" w:rsidRPr="00DB321D" w:rsidRDefault="00DB321D" w:rsidP="00A45081">
      <w:pPr>
        <w:pStyle w:val="Titolo1"/>
        <w:ind w:firstLine="0"/>
        <w:jc w:val="center"/>
        <w:rPr>
          <w:b/>
          <w:bCs/>
        </w:rPr>
      </w:pPr>
      <w:bookmarkStart w:id="34" w:name="_Toc474057814"/>
      <w:r>
        <w:t>Art.1</w:t>
      </w:r>
      <w:r w:rsidR="00622CF1">
        <w:t>7</w:t>
      </w:r>
      <w:r w:rsidR="008E718A">
        <w:br/>
      </w:r>
      <w:r w:rsidR="00B65270">
        <w:t xml:space="preserve">Disposizioni </w:t>
      </w:r>
      <w:r w:rsidR="00097CC2">
        <w:t xml:space="preserve"> finali</w:t>
      </w:r>
      <w:bookmarkEnd w:id="34"/>
    </w:p>
    <w:p w:rsidR="00F3408A" w:rsidRPr="00634B2F" w:rsidRDefault="00F3408A" w:rsidP="00F3408A">
      <w:pPr>
        <w:autoSpaceDE w:val="0"/>
        <w:autoSpaceDN w:val="0"/>
        <w:adjustRightInd w:val="0"/>
        <w:jc w:val="center"/>
        <w:rPr>
          <w:b/>
          <w:bCs/>
        </w:rPr>
      </w:pPr>
    </w:p>
    <w:p w:rsidR="00F3408A" w:rsidRDefault="00F3408A" w:rsidP="00A45081">
      <w:r w:rsidRPr="00634B2F">
        <w:t xml:space="preserve">Il presente regolamento </w:t>
      </w:r>
      <w:r w:rsidR="00B65270">
        <w:t xml:space="preserve">viene approvato dal  Consiglio di Amministrazione e </w:t>
      </w:r>
      <w:r w:rsidR="00DB321D">
        <w:t>pubblicato sul sito istituzionale del PTC nella apposita sezione “</w:t>
      </w:r>
      <w:r w:rsidR="00DB321D" w:rsidRPr="00C21DF2">
        <w:rPr>
          <w:i/>
        </w:rPr>
        <w:t>Società Trasparente</w:t>
      </w:r>
      <w:r w:rsidR="00DB321D">
        <w:t>”</w:t>
      </w:r>
      <w:r w:rsidR="00B01CDA">
        <w:t>.</w:t>
      </w:r>
    </w:p>
    <w:p w:rsidR="00285B11" w:rsidRDefault="00285B11" w:rsidP="00285B11">
      <w:r>
        <w:t xml:space="preserve">Il presente Regolamento è soggetto a verifica periodica per adeguarlo alle </w:t>
      </w:r>
      <w:r w:rsidRPr="00992BE9">
        <w:t>eventuali modifiche</w:t>
      </w:r>
      <w:r>
        <w:t xml:space="preserve"> alla normativa.</w:t>
      </w:r>
    </w:p>
    <w:p w:rsidR="00DB321D" w:rsidRDefault="00B01CDA" w:rsidP="00A45081">
      <w:r w:rsidRPr="00A45081">
        <w:t>.</w:t>
      </w:r>
      <w:r w:rsidR="00DB321D" w:rsidRPr="00A45081">
        <w:t xml:space="preserve">Per tutto quanto non espressamente previsto dal presente </w:t>
      </w:r>
      <w:r w:rsidR="00DB321D">
        <w:t>regolamento</w:t>
      </w:r>
      <w:r w:rsidR="009E2C9E">
        <w:t xml:space="preserve"> </w:t>
      </w:r>
      <w:r w:rsidR="00DB321D" w:rsidRPr="00A45081">
        <w:t>trov</w:t>
      </w:r>
      <w:r w:rsidRPr="00A45081">
        <w:t>ano</w:t>
      </w:r>
      <w:r w:rsidR="00DB321D" w:rsidRPr="00A45081">
        <w:t xml:space="preserve"> applicazione le normative vigenti in materia.</w:t>
      </w:r>
    </w:p>
    <w:p w:rsidR="00A027C1" w:rsidRPr="00A45081" w:rsidRDefault="00A027C1" w:rsidP="00A45081"/>
    <w:p w:rsidR="00C57A9A" w:rsidRDefault="00C57A9A">
      <w:pPr>
        <w:spacing w:line="259" w:lineRule="auto"/>
        <w:ind w:firstLine="0"/>
        <w:jc w:val="left"/>
      </w:pPr>
    </w:p>
    <w:sectPr w:rsidR="00C57A9A" w:rsidSect="00BB3BE5">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703" w:rsidRDefault="00AE0703" w:rsidP="00DB2633">
      <w:pPr>
        <w:spacing w:after="0"/>
      </w:pPr>
      <w:r>
        <w:separator/>
      </w:r>
    </w:p>
  </w:endnote>
  <w:endnote w:type="continuationSeparator" w:id="0">
    <w:p w:rsidR="00AE0703" w:rsidRDefault="00AE0703" w:rsidP="00DB26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Bold">
    <w:altName w:val="Times New Roman"/>
    <w:panose1 w:val="00000000000000000000"/>
    <w:charset w:val="00"/>
    <w:family w:val="roman"/>
    <w:notTrueType/>
    <w:pitch w:val="default"/>
    <w:sig w:usb0="00000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66313"/>
      <w:docPartObj>
        <w:docPartGallery w:val="Page Numbers (Bottom of Page)"/>
        <w:docPartUnique/>
      </w:docPartObj>
    </w:sdtPr>
    <w:sdtContent>
      <w:p w:rsidR="00E776C4" w:rsidRDefault="00FB63ED">
        <w:pPr>
          <w:pStyle w:val="Pidipagina"/>
          <w:jc w:val="right"/>
        </w:pPr>
        <w:r>
          <w:fldChar w:fldCharType="begin"/>
        </w:r>
        <w:r w:rsidR="00E776C4">
          <w:instrText xml:space="preserve"> PAGE   \* MERGEFORMAT </w:instrText>
        </w:r>
        <w:r>
          <w:fldChar w:fldCharType="separate"/>
        </w:r>
        <w:r w:rsidR="0067679C">
          <w:rPr>
            <w:noProof/>
          </w:rPr>
          <w:t>1</w:t>
        </w:r>
        <w:r>
          <w:rPr>
            <w:noProof/>
          </w:rPr>
          <w:fldChar w:fldCharType="end"/>
        </w:r>
      </w:p>
    </w:sdtContent>
  </w:sdt>
  <w:p w:rsidR="00E776C4" w:rsidRDefault="00E776C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703" w:rsidRDefault="00AE0703" w:rsidP="00DB2633">
      <w:pPr>
        <w:spacing w:after="0"/>
      </w:pPr>
      <w:r>
        <w:separator/>
      </w:r>
    </w:p>
  </w:footnote>
  <w:footnote w:type="continuationSeparator" w:id="0">
    <w:p w:rsidR="00AE0703" w:rsidRDefault="00AE0703" w:rsidP="00DB263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8F3"/>
    <w:multiLevelType w:val="hybridMultilevel"/>
    <w:tmpl w:val="FEFA4C4E"/>
    <w:lvl w:ilvl="0" w:tplc="E45646E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nsid w:val="01ED08AA"/>
    <w:multiLevelType w:val="hybridMultilevel"/>
    <w:tmpl w:val="00FC0B88"/>
    <w:lvl w:ilvl="0" w:tplc="04100001">
      <w:start w:val="1"/>
      <w:numFmt w:val="bullet"/>
      <w:lvlText w:val=""/>
      <w:lvlJc w:val="left"/>
      <w:pPr>
        <w:ind w:left="1480" w:hanging="360"/>
      </w:pPr>
      <w:rPr>
        <w:rFonts w:ascii="Symbol" w:hAnsi="Symbol" w:hint="default"/>
      </w:rPr>
    </w:lvl>
    <w:lvl w:ilvl="1" w:tplc="04100003" w:tentative="1">
      <w:start w:val="1"/>
      <w:numFmt w:val="bullet"/>
      <w:lvlText w:val="o"/>
      <w:lvlJc w:val="left"/>
      <w:pPr>
        <w:ind w:left="2200" w:hanging="360"/>
      </w:pPr>
      <w:rPr>
        <w:rFonts w:ascii="Courier New" w:hAnsi="Courier New" w:cs="Courier New" w:hint="default"/>
      </w:rPr>
    </w:lvl>
    <w:lvl w:ilvl="2" w:tplc="04100005" w:tentative="1">
      <w:start w:val="1"/>
      <w:numFmt w:val="bullet"/>
      <w:lvlText w:val=""/>
      <w:lvlJc w:val="left"/>
      <w:pPr>
        <w:ind w:left="2920" w:hanging="360"/>
      </w:pPr>
      <w:rPr>
        <w:rFonts w:ascii="Wingdings" w:hAnsi="Wingdings" w:hint="default"/>
      </w:rPr>
    </w:lvl>
    <w:lvl w:ilvl="3" w:tplc="04100001" w:tentative="1">
      <w:start w:val="1"/>
      <w:numFmt w:val="bullet"/>
      <w:lvlText w:val=""/>
      <w:lvlJc w:val="left"/>
      <w:pPr>
        <w:ind w:left="3640" w:hanging="360"/>
      </w:pPr>
      <w:rPr>
        <w:rFonts w:ascii="Symbol" w:hAnsi="Symbol" w:hint="default"/>
      </w:rPr>
    </w:lvl>
    <w:lvl w:ilvl="4" w:tplc="04100003" w:tentative="1">
      <w:start w:val="1"/>
      <w:numFmt w:val="bullet"/>
      <w:lvlText w:val="o"/>
      <w:lvlJc w:val="left"/>
      <w:pPr>
        <w:ind w:left="4360" w:hanging="360"/>
      </w:pPr>
      <w:rPr>
        <w:rFonts w:ascii="Courier New" w:hAnsi="Courier New" w:cs="Courier New" w:hint="default"/>
      </w:rPr>
    </w:lvl>
    <w:lvl w:ilvl="5" w:tplc="04100005" w:tentative="1">
      <w:start w:val="1"/>
      <w:numFmt w:val="bullet"/>
      <w:lvlText w:val=""/>
      <w:lvlJc w:val="left"/>
      <w:pPr>
        <w:ind w:left="5080" w:hanging="360"/>
      </w:pPr>
      <w:rPr>
        <w:rFonts w:ascii="Wingdings" w:hAnsi="Wingdings" w:hint="default"/>
      </w:rPr>
    </w:lvl>
    <w:lvl w:ilvl="6" w:tplc="04100001" w:tentative="1">
      <w:start w:val="1"/>
      <w:numFmt w:val="bullet"/>
      <w:lvlText w:val=""/>
      <w:lvlJc w:val="left"/>
      <w:pPr>
        <w:ind w:left="5800" w:hanging="360"/>
      </w:pPr>
      <w:rPr>
        <w:rFonts w:ascii="Symbol" w:hAnsi="Symbol" w:hint="default"/>
      </w:rPr>
    </w:lvl>
    <w:lvl w:ilvl="7" w:tplc="04100003" w:tentative="1">
      <w:start w:val="1"/>
      <w:numFmt w:val="bullet"/>
      <w:lvlText w:val="o"/>
      <w:lvlJc w:val="left"/>
      <w:pPr>
        <w:ind w:left="6520" w:hanging="360"/>
      </w:pPr>
      <w:rPr>
        <w:rFonts w:ascii="Courier New" w:hAnsi="Courier New" w:cs="Courier New" w:hint="default"/>
      </w:rPr>
    </w:lvl>
    <w:lvl w:ilvl="8" w:tplc="04100005" w:tentative="1">
      <w:start w:val="1"/>
      <w:numFmt w:val="bullet"/>
      <w:lvlText w:val=""/>
      <w:lvlJc w:val="left"/>
      <w:pPr>
        <w:ind w:left="7240" w:hanging="360"/>
      </w:pPr>
      <w:rPr>
        <w:rFonts w:ascii="Wingdings" w:hAnsi="Wingdings" w:hint="default"/>
      </w:rPr>
    </w:lvl>
  </w:abstractNum>
  <w:abstractNum w:abstractNumId="2">
    <w:nsid w:val="05552E1A"/>
    <w:multiLevelType w:val="hybridMultilevel"/>
    <w:tmpl w:val="49441D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EC23C2"/>
    <w:multiLevelType w:val="hybridMultilevel"/>
    <w:tmpl w:val="E28821E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nsid w:val="10734C72"/>
    <w:multiLevelType w:val="hybridMultilevel"/>
    <w:tmpl w:val="690C744E"/>
    <w:lvl w:ilvl="0" w:tplc="B6DCBDCA">
      <w:start w:val="1"/>
      <w:numFmt w:val="lowerLetter"/>
      <w:lvlText w:val="%1)"/>
      <w:lvlJc w:val="left"/>
      <w:pPr>
        <w:ind w:left="768" w:hanging="4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753E1E"/>
    <w:multiLevelType w:val="hybridMultilevel"/>
    <w:tmpl w:val="66E0110A"/>
    <w:lvl w:ilvl="0" w:tplc="FD6EEF0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nsid w:val="1F3F7AA7"/>
    <w:multiLevelType w:val="hybridMultilevel"/>
    <w:tmpl w:val="E28821E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
    <w:nsid w:val="2DF54CDC"/>
    <w:multiLevelType w:val="hybridMultilevel"/>
    <w:tmpl w:val="AA0C2EE4"/>
    <w:lvl w:ilvl="0" w:tplc="70EEF86E">
      <w:numFmt w:val="bullet"/>
      <w:lvlText w:val="-"/>
      <w:lvlJc w:val="left"/>
      <w:pPr>
        <w:ind w:left="588" w:hanging="284"/>
      </w:pPr>
      <w:rPr>
        <w:rFonts w:ascii="Times New Roman" w:eastAsia="Times New Roman" w:hAnsi="Times New Roman" w:cs="Times New Roman" w:hint="default"/>
        <w:w w:val="99"/>
        <w:sz w:val="20"/>
        <w:szCs w:val="20"/>
      </w:rPr>
    </w:lvl>
    <w:lvl w:ilvl="1" w:tplc="382A1512">
      <w:numFmt w:val="bullet"/>
      <w:lvlText w:val=""/>
      <w:lvlJc w:val="left"/>
      <w:pPr>
        <w:ind w:left="588" w:hanging="569"/>
      </w:pPr>
      <w:rPr>
        <w:rFonts w:ascii="Symbol" w:eastAsia="Symbol" w:hAnsi="Symbol" w:cs="Symbol" w:hint="default"/>
        <w:w w:val="99"/>
        <w:sz w:val="20"/>
        <w:szCs w:val="20"/>
      </w:rPr>
    </w:lvl>
    <w:lvl w:ilvl="2" w:tplc="986A9D30">
      <w:numFmt w:val="bullet"/>
      <w:lvlText w:val="•"/>
      <w:lvlJc w:val="left"/>
      <w:pPr>
        <w:ind w:left="2305" w:hanging="569"/>
      </w:pPr>
      <w:rPr>
        <w:rFonts w:hint="default"/>
      </w:rPr>
    </w:lvl>
    <w:lvl w:ilvl="3" w:tplc="C95ED07A">
      <w:numFmt w:val="bullet"/>
      <w:lvlText w:val="•"/>
      <w:lvlJc w:val="left"/>
      <w:pPr>
        <w:ind w:left="3167" w:hanging="569"/>
      </w:pPr>
      <w:rPr>
        <w:rFonts w:hint="default"/>
      </w:rPr>
    </w:lvl>
    <w:lvl w:ilvl="4" w:tplc="5FAA7BDA">
      <w:numFmt w:val="bullet"/>
      <w:lvlText w:val="•"/>
      <w:lvlJc w:val="left"/>
      <w:pPr>
        <w:ind w:left="4030" w:hanging="569"/>
      </w:pPr>
      <w:rPr>
        <w:rFonts w:hint="default"/>
      </w:rPr>
    </w:lvl>
    <w:lvl w:ilvl="5" w:tplc="DABE649A">
      <w:numFmt w:val="bullet"/>
      <w:lvlText w:val="•"/>
      <w:lvlJc w:val="left"/>
      <w:pPr>
        <w:ind w:left="4893" w:hanging="569"/>
      </w:pPr>
      <w:rPr>
        <w:rFonts w:hint="default"/>
      </w:rPr>
    </w:lvl>
    <w:lvl w:ilvl="6" w:tplc="EC5AE7BA">
      <w:numFmt w:val="bullet"/>
      <w:lvlText w:val="•"/>
      <w:lvlJc w:val="left"/>
      <w:pPr>
        <w:ind w:left="5755" w:hanging="569"/>
      </w:pPr>
      <w:rPr>
        <w:rFonts w:hint="default"/>
      </w:rPr>
    </w:lvl>
    <w:lvl w:ilvl="7" w:tplc="5FE89D2E">
      <w:numFmt w:val="bullet"/>
      <w:lvlText w:val="•"/>
      <w:lvlJc w:val="left"/>
      <w:pPr>
        <w:ind w:left="6618" w:hanging="569"/>
      </w:pPr>
      <w:rPr>
        <w:rFonts w:hint="default"/>
      </w:rPr>
    </w:lvl>
    <w:lvl w:ilvl="8" w:tplc="9806B028">
      <w:numFmt w:val="bullet"/>
      <w:lvlText w:val="•"/>
      <w:lvlJc w:val="left"/>
      <w:pPr>
        <w:ind w:left="7481" w:hanging="569"/>
      </w:pPr>
      <w:rPr>
        <w:rFonts w:hint="default"/>
      </w:rPr>
    </w:lvl>
  </w:abstractNum>
  <w:abstractNum w:abstractNumId="8">
    <w:nsid w:val="32E65E68"/>
    <w:multiLevelType w:val="hybridMultilevel"/>
    <w:tmpl w:val="F008126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33C7260C"/>
    <w:multiLevelType w:val="hybridMultilevel"/>
    <w:tmpl w:val="BD7852B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3A7258DE"/>
    <w:multiLevelType w:val="hybridMultilevel"/>
    <w:tmpl w:val="0862FFCA"/>
    <w:lvl w:ilvl="0" w:tplc="CA76B60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1A34B98"/>
    <w:multiLevelType w:val="hybridMultilevel"/>
    <w:tmpl w:val="7BF4D41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nsid w:val="4C302159"/>
    <w:multiLevelType w:val="hybridMultilevel"/>
    <w:tmpl w:val="1E4A706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4C5768DD"/>
    <w:multiLevelType w:val="hybridMultilevel"/>
    <w:tmpl w:val="5EAE9F2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4D7D7321"/>
    <w:multiLevelType w:val="hybridMultilevel"/>
    <w:tmpl w:val="3914007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52EA2FCE"/>
    <w:multiLevelType w:val="hybridMultilevel"/>
    <w:tmpl w:val="79CE785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565D6B45"/>
    <w:multiLevelType w:val="hybridMultilevel"/>
    <w:tmpl w:val="F96A00E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5A8F6B66"/>
    <w:multiLevelType w:val="hybridMultilevel"/>
    <w:tmpl w:val="272E6ED6"/>
    <w:lvl w:ilvl="0" w:tplc="74DC9A1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nsid w:val="5CEA59FC"/>
    <w:multiLevelType w:val="hybridMultilevel"/>
    <w:tmpl w:val="E28821E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9">
    <w:nsid w:val="5E664830"/>
    <w:multiLevelType w:val="hybridMultilevel"/>
    <w:tmpl w:val="12CEE9BC"/>
    <w:lvl w:ilvl="0" w:tplc="35F43A04">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0">
    <w:nsid w:val="7C732511"/>
    <w:multiLevelType w:val="hybridMultilevel"/>
    <w:tmpl w:val="7B9453C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6"/>
  </w:num>
  <w:num w:numId="4">
    <w:abstractNumId w:val="3"/>
  </w:num>
  <w:num w:numId="5">
    <w:abstractNumId w:val="16"/>
  </w:num>
  <w:num w:numId="6">
    <w:abstractNumId w:val="5"/>
  </w:num>
  <w:num w:numId="7">
    <w:abstractNumId w:val="9"/>
  </w:num>
  <w:num w:numId="8">
    <w:abstractNumId w:val="17"/>
  </w:num>
  <w:num w:numId="9">
    <w:abstractNumId w:val="12"/>
  </w:num>
  <w:num w:numId="10">
    <w:abstractNumId w:val="19"/>
  </w:num>
  <w:num w:numId="11">
    <w:abstractNumId w:val="20"/>
  </w:num>
  <w:num w:numId="12">
    <w:abstractNumId w:val="14"/>
  </w:num>
  <w:num w:numId="13">
    <w:abstractNumId w:val="15"/>
  </w:num>
  <w:num w:numId="14">
    <w:abstractNumId w:val="0"/>
  </w:num>
  <w:num w:numId="15">
    <w:abstractNumId w:val="13"/>
  </w:num>
  <w:num w:numId="16">
    <w:abstractNumId w:val="8"/>
  </w:num>
  <w:num w:numId="17">
    <w:abstractNumId w:val="2"/>
  </w:num>
  <w:num w:numId="18">
    <w:abstractNumId w:val="4"/>
  </w:num>
  <w:num w:numId="19">
    <w:abstractNumId w:val="10"/>
  </w:num>
  <w:num w:numId="20">
    <w:abstractNumId w:val="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5F3F1D"/>
    <w:rsid w:val="00016BBA"/>
    <w:rsid w:val="00043D30"/>
    <w:rsid w:val="0005657A"/>
    <w:rsid w:val="000632E7"/>
    <w:rsid w:val="00072B88"/>
    <w:rsid w:val="00073602"/>
    <w:rsid w:val="000740A2"/>
    <w:rsid w:val="00097CC2"/>
    <w:rsid w:val="000A06B3"/>
    <w:rsid w:val="000A2103"/>
    <w:rsid w:val="000A2FA5"/>
    <w:rsid w:val="000B3AE4"/>
    <w:rsid w:val="000B7C79"/>
    <w:rsid w:val="000C1CFB"/>
    <w:rsid w:val="000C538E"/>
    <w:rsid w:val="000D12FF"/>
    <w:rsid w:val="000D57C7"/>
    <w:rsid w:val="00102F3B"/>
    <w:rsid w:val="00111FB9"/>
    <w:rsid w:val="0011549B"/>
    <w:rsid w:val="00117210"/>
    <w:rsid w:val="00152E89"/>
    <w:rsid w:val="00160069"/>
    <w:rsid w:val="001725C8"/>
    <w:rsid w:val="0017342A"/>
    <w:rsid w:val="00173CE1"/>
    <w:rsid w:val="0017646A"/>
    <w:rsid w:val="00190F68"/>
    <w:rsid w:val="001B23F2"/>
    <w:rsid w:val="001B6CCB"/>
    <w:rsid w:val="001B7EE1"/>
    <w:rsid w:val="001C2631"/>
    <w:rsid w:val="001D7790"/>
    <w:rsid w:val="001E2076"/>
    <w:rsid w:val="00202120"/>
    <w:rsid w:val="00214715"/>
    <w:rsid w:val="002260C8"/>
    <w:rsid w:val="00285B11"/>
    <w:rsid w:val="002956B7"/>
    <w:rsid w:val="002A2DE5"/>
    <w:rsid w:val="002A7C50"/>
    <w:rsid w:val="002E082A"/>
    <w:rsid w:val="003076E9"/>
    <w:rsid w:val="00316AD3"/>
    <w:rsid w:val="0032532D"/>
    <w:rsid w:val="003338DB"/>
    <w:rsid w:val="00336637"/>
    <w:rsid w:val="00337043"/>
    <w:rsid w:val="00337E22"/>
    <w:rsid w:val="00341EBA"/>
    <w:rsid w:val="00345096"/>
    <w:rsid w:val="00351FDF"/>
    <w:rsid w:val="003529B1"/>
    <w:rsid w:val="003533C0"/>
    <w:rsid w:val="003605BD"/>
    <w:rsid w:val="003664AB"/>
    <w:rsid w:val="003745D0"/>
    <w:rsid w:val="0038530A"/>
    <w:rsid w:val="0038632B"/>
    <w:rsid w:val="0038744D"/>
    <w:rsid w:val="003A1A28"/>
    <w:rsid w:val="003A4DFC"/>
    <w:rsid w:val="003A6194"/>
    <w:rsid w:val="003B2525"/>
    <w:rsid w:val="003B3F0A"/>
    <w:rsid w:val="003B6484"/>
    <w:rsid w:val="003B68A4"/>
    <w:rsid w:val="003C1308"/>
    <w:rsid w:val="003C4EC5"/>
    <w:rsid w:val="003E3B51"/>
    <w:rsid w:val="003E6D95"/>
    <w:rsid w:val="003E6F81"/>
    <w:rsid w:val="004328B0"/>
    <w:rsid w:val="0044079F"/>
    <w:rsid w:val="00441BDC"/>
    <w:rsid w:val="00445C35"/>
    <w:rsid w:val="0045521C"/>
    <w:rsid w:val="0046337B"/>
    <w:rsid w:val="00467299"/>
    <w:rsid w:val="00472137"/>
    <w:rsid w:val="0047261E"/>
    <w:rsid w:val="004775D2"/>
    <w:rsid w:val="00477E5E"/>
    <w:rsid w:val="00482C2B"/>
    <w:rsid w:val="00483741"/>
    <w:rsid w:val="00484B33"/>
    <w:rsid w:val="004A0F58"/>
    <w:rsid w:val="004A7404"/>
    <w:rsid w:val="004D1DAA"/>
    <w:rsid w:val="004D32C7"/>
    <w:rsid w:val="004D72DE"/>
    <w:rsid w:val="004E1702"/>
    <w:rsid w:val="004F0FBD"/>
    <w:rsid w:val="004F17B2"/>
    <w:rsid w:val="004F5E02"/>
    <w:rsid w:val="005065F1"/>
    <w:rsid w:val="00523441"/>
    <w:rsid w:val="00547C2D"/>
    <w:rsid w:val="00582812"/>
    <w:rsid w:val="0059522A"/>
    <w:rsid w:val="00595B78"/>
    <w:rsid w:val="005A47F0"/>
    <w:rsid w:val="005B5408"/>
    <w:rsid w:val="005D0E4B"/>
    <w:rsid w:val="005E04AF"/>
    <w:rsid w:val="005E27C8"/>
    <w:rsid w:val="005E5582"/>
    <w:rsid w:val="005F2B9B"/>
    <w:rsid w:val="005F3F1D"/>
    <w:rsid w:val="00616DC6"/>
    <w:rsid w:val="00622CF1"/>
    <w:rsid w:val="006252C9"/>
    <w:rsid w:val="00641CB4"/>
    <w:rsid w:val="00642F7D"/>
    <w:rsid w:val="00655BE4"/>
    <w:rsid w:val="0066135B"/>
    <w:rsid w:val="006617C0"/>
    <w:rsid w:val="0067664A"/>
    <w:rsid w:val="0067679C"/>
    <w:rsid w:val="00677891"/>
    <w:rsid w:val="006933B4"/>
    <w:rsid w:val="006933B6"/>
    <w:rsid w:val="006A4CEC"/>
    <w:rsid w:val="006B3667"/>
    <w:rsid w:val="006B4E6F"/>
    <w:rsid w:val="006B569D"/>
    <w:rsid w:val="006B64C4"/>
    <w:rsid w:val="006C4DBD"/>
    <w:rsid w:val="006C558C"/>
    <w:rsid w:val="006E61D0"/>
    <w:rsid w:val="007028F8"/>
    <w:rsid w:val="00705993"/>
    <w:rsid w:val="007070AC"/>
    <w:rsid w:val="0071118A"/>
    <w:rsid w:val="00713136"/>
    <w:rsid w:val="00727F2D"/>
    <w:rsid w:val="00744E1F"/>
    <w:rsid w:val="007510FB"/>
    <w:rsid w:val="00751D15"/>
    <w:rsid w:val="007602F7"/>
    <w:rsid w:val="00766DBB"/>
    <w:rsid w:val="00767C4B"/>
    <w:rsid w:val="00782306"/>
    <w:rsid w:val="00790948"/>
    <w:rsid w:val="007A5D6F"/>
    <w:rsid w:val="007A6099"/>
    <w:rsid w:val="007B72C6"/>
    <w:rsid w:val="007C3633"/>
    <w:rsid w:val="007D170D"/>
    <w:rsid w:val="007F0FDB"/>
    <w:rsid w:val="007F137C"/>
    <w:rsid w:val="007F55E5"/>
    <w:rsid w:val="008026CE"/>
    <w:rsid w:val="008039EE"/>
    <w:rsid w:val="00804363"/>
    <w:rsid w:val="008276B1"/>
    <w:rsid w:val="00830485"/>
    <w:rsid w:val="008608FF"/>
    <w:rsid w:val="008620B6"/>
    <w:rsid w:val="0086385B"/>
    <w:rsid w:val="008655CE"/>
    <w:rsid w:val="00867FD2"/>
    <w:rsid w:val="00877903"/>
    <w:rsid w:val="00887BFE"/>
    <w:rsid w:val="008A6F57"/>
    <w:rsid w:val="008B257C"/>
    <w:rsid w:val="008D7048"/>
    <w:rsid w:val="008E5C61"/>
    <w:rsid w:val="008E718A"/>
    <w:rsid w:val="008F5FBF"/>
    <w:rsid w:val="008F602A"/>
    <w:rsid w:val="00913A11"/>
    <w:rsid w:val="00923FDB"/>
    <w:rsid w:val="00940CE8"/>
    <w:rsid w:val="00946ECC"/>
    <w:rsid w:val="0095105D"/>
    <w:rsid w:val="00965627"/>
    <w:rsid w:val="00992BE9"/>
    <w:rsid w:val="00996EE9"/>
    <w:rsid w:val="009A4D0C"/>
    <w:rsid w:val="009C4596"/>
    <w:rsid w:val="009C7181"/>
    <w:rsid w:val="009E2C9E"/>
    <w:rsid w:val="009E2D36"/>
    <w:rsid w:val="009F4DB7"/>
    <w:rsid w:val="00A027C1"/>
    <w:rsid w:val="00A12A2B"/>
    <w:rsid w:val="00A12BBF"/>
    <w:rsid w:val="00A147B1"/>
    <w:rsid w:val="00A15E09"/>
    <w:rsid w:val="00A25AE6"/>
    <w:rsid w:val="00A45081"/>
    <w:rsid w:val="00A625CD"/>
    <w:rsid w:val="00A6595F"/>
    <w:rsid w:val="00A70C14"/>
    <w:rsid w:val="00A80D9F"/>
    <w:rsid w:val="00A838CD"/>
    <w:rsid w:val="00A93608"/>
    <w:rsid w:val="00AA6164"/>
    <w:rsid w:val="00AB0B79"/>
    <w:rsid w:val="00AB31B2"/>
    <w:rsid w:val="00AC150A"/>
    <w:rsid w:val="00AC5F78"/>
    <w:rsid w:val="00AD3A39"/>
    <w:rsid w:val="00AD7B9F"/>
    <w:rsid w:val="00AE0703"/>
    <w:rsid w:val="00AE6269"/>
    <w:rsid w:val="00B01CDA"/>
    <w:rsid w:val="00B1342B"/>
    <w:rsid w:val="00B13DCF"/>
    <w:rsid w:val="00B41E6C"/>
    <w:rsid w:val="00B43259"/>
    <w:rsid w:val="00B51C0E"/>
    <w:rsid w:val="00B614BD"/>
    <w:rsid w:val="00B64950"/>
    <w:rsid w:val="00B65270"/>
    <w:rsid w:val="00B7371B"/>
    <w:rsid w:val="00B81271"/>
    <w:rsid w:val="00B974EA"/>
    <w:rsid w:val="00BB0861"/>
    <w:rsid w:val="00BB12F1"/>
    <w:rsid w:val="00BB23BC"/>
    <w:rsid w:val="00BB3BE5"/>
    <w:rsid w:val="00BB73A9"/>
    <w:rsid w:val="00BB7E34"/>
    <w:rsid w:val="00BD0289"/>
    <w:rsid w:val="00BD4213"/>
    <w:rsid w:val="00BD6C00"/>
    <w:rsid w:val="00BD763A"/>
    <w:rsid w:val="00BE1434"/>
    <w:rsid w:val="00C02726"/>
    <w:rsid w:val="00C05608"/>
    <w:rsid w:val="00C17B92"/>
    <w:rsid w:val="00C21DF2"/>
    <w:rsid w:val="00C257A0"/>
    <w:rsid w:val="00C35858"/>
    <w:rsid w:val="00C3653D"/>
    <w:rsid w:val="00C57A9A"/>
    <w:rsid w:val="00C6225A"/>
    <w:rsid w:val="00C763E8"/>
    <w:rsid w:val="00C807E3"/>
    <w:rsid w:val="00C81A48"/>
    <w:rsid w:val="00C83066"/>
    <w:rsid w:val="00CA28E8"/>
    <w:rsid w:val="00CC2F26"/>
    <w:rsid w:val="00CD2115"/>
    <w:rsid w:val="00CF7BF9"/>
    <w:rsid w:val="00D044B2"/>
    <w:rsid w:val="00D31829"/>
    <w:rsid w:val="00D3377D"/>
    <w:rsid w:val="00D56450"/>
    <w:rsid w:val="00D5754A"/>
    <w:rsid w:val="00D61D30"/>
    <w:rsid w:val="00D62E24"/>
    <w:rsid w:val="00D72612"/>
    <w:rsid w:val="00D7435C"/>
    <w:rsid w:val="00DA4195"/>
    <w:rsid w:val="00DA6C2A"/>
    <w:rsid w:val="00DB2633"/>
    <w:rsid w:val="00DB321D"/>
    <w:rsid w:val="00DB65FD"/>
    <w:rsid w:val="00DC2C98"/>
    <w:rsid w:val="00DE4F61"/>
    <w:rsid w:val="00DE63DF"/>
    <w:rsid w:val="00DE7DEE"/>
    <w:rsid w:val="00DF1DC3"/>
    <w:rsid w:val="00DF56F3"/>
    <w:rsid w:val="00E20222"/>
    <w:rsid w:val="00E23CF4"/>
    <w:rsid w:val="00E446D7"/>
    <w:rsid w:val="00E561C9"/>
    <w:rsid w:val="00E61C37"/>
    <w:rsid w:val="00E6219B"/>
    <w:rsid w:val="00E63CEB"/>
    <w:rsid w:val="00E774FB"/>
    <w:rsid w:val="00E776C4"/>
    <w:rsid w:val="00E90EC4"/>
    <w:rsid w:val="00E933F2"/>
    <w:rsid w:val="00E978DD"/>
    <w:rsid w:val="00EB30AA"/>
    <w:rsid w:val="00EB3F1B"/>
    <w:rsid w:val="00EB542E"/>
    <w:rsid w:val="00EC3F1C"/>
    <w:rsid w:val="00EE7FAF"/>
    <w:rsid w:val="00EF0B12"/>
    <w:rsid w:val="00F05B63"/>
    <w:rsid w:val="00F27A7B"/>
    <w:rsid w:val="00F3408A"/>
    <w:rsid w:val="00F50AD3"/>
    <w:rsid w:val="00F52AD2"/>
    <w:rsid w:val="00F8399D"/>
    <w:rsid w:val="00F8744A"/>
    <w:rsid w:val="00F87819"/>
    <w:rsid w:val="00F921D4"/>
    <w:rsid w:val="00F96330"/>
    <w:rsid w:val="00F9662C"/>
    <w:rsid w:val="00FB1805"/>
    <w:rsid w:val="00FB63ED"/>
    <w:rsid w:val="00FD0B1F"/>
    <w:rsid w:val="00FD71F2"/>
    <w:rsid w:val="00FE2968"/>
    <w:rsid w:val="00FE49F6"/>
    <w:rsid w:val="00FF0780"/>
    <w:rsid w:val="00FF7002"/>
    <w:rsid w:val="00FF77D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993"/>
    <w:pPr>
      <w:spacing w:line="240" w:lineRule="auto"/>
      <w:ind w:firstLine="709"/>
      <w:jc w:val="both"/>
    </w:pPr>
    <w:rPr>
      <w:rFonts w:ascii="Times New Roman" w:hAnsi="Times New Roman" w:cs="Times New Roman"/>
    </w:rPr>
  </w:style>
  <w:style w:type="paragraph" w:styleId="Titolo1">
    <w:name w:val="heading 1"/>
    <w:basedOn w:val="Normale"/>
    <w:next w:val="Normale"/>
    <w:link w:val="Titolo1Carattere"/>
    <w:uiPriority w:val="9"/>
    <w:qFormat/>
    <w:rsid w:val="005F3F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6C4DBD"/>
    <w:pPr>
      <w:keepNext/>
      <w:keepLines/>
      <w:spacing w:before="40" w:after="0" w:line="259" w:lineRule="auto"/>
      <w:ind w:firstLine="0"/>
      <w:jc w:val="left"/>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5F3F1D"/>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F3F1D"/>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5F3F1D"/>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1"/>
    <w:qFormat/>
    <w:rsid w:val="007F0FDB"/>
    <w:pPr>
      <w:spacing w:line="259" w:lineRule="auto"/>
      <w:ind w:left="720" w:firstLine="0"/>
      <w:contextualSpacing/>
      <w:jc w:val="left"/>
    </w:pPr>
    <w:rPr>
      <w:rFonts w:asciiTheme="minorHAnsi" w:hAnsiTheme="minorHAnsi" w:cstheme="minorBidi"/>
    </w:rPr>
  </w:style>
  <w:style w:type="character" w:customStyle="1" w:styleId="Titolo2Carattere">
    <w:name w:val="Titolo 2 Carattere"/>
    <w:basedOn w:val="Carpredefinitoparagrafo"/>
    <w:link w:val="Titolo2"/>
    <w:uiPriority w:val="9"/>
    <w:rsid w:val="006C4DBD"/>
    <w:rPr>
      <w:rFonts w:asciiTheme="majorHAnsi" w:eastAsiaTheme="majorEastAsia" w:hAnsiTheme="majorHAnsi" w:cstheme="majorBidi"/>
      <w:color w:val="2E74B5" w:themeColor="accent1" w:themeShade="BF"/>
      <w:sz w:val="26"/>
      <w:szCs w:val="26"/>
    </w:rPr>
  </w:style>
  <w:style w:type="table" w:styleId="Grigliatabella">
    <w:name w:val="Table Grid"/>
    <w:basedOn w:val="Tabellanormale"/>
    <w:uiPriority w:val="39"/>
    <w:rsid w:val="00863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39"/>
    <w:unhideWhenUsed/>
    <w:qFormat/>
    <w:rsid w:val="00190F68"/>
    <w:pPr>
      <w:spacing w:line="259" w:lineRule="auto"/>
      <w:ind w:firstLine="0"/>
      <w:jc w:val="left"/>
      <w:outlineLvl w:val="9"/>
    </w:pPr>
    <w:rPr>
      <w:lang w:eastAsia="it-IT"/>
    </w:rPr>
  </w:style>
  <w:style w:type="paragraph" w:styleId="Sommario1">
    <w:name w:val="toc 1"/>
    <w:basedOn w:val="Normale"/>
    <w:next w:val="Normale"/>
    <w:autoRedefine/>
    <w:uiPriority w:val="39"/>
    <w:unhideWhenUsed/>
    <w:rsid w:val="00190F68"/>
    <w:pPr>
      <w:spacing w:after="100"/>
    </w:pPr>
  </w:style>
  <w:style w:type="paragraph" w:styleId="Sommario2">
    <w:name w:val="toc 2"/>
    <w:basedOn w:val="Normale"/>
    <w:next w:val="Normale"/>
    <w:autoRedefine/>
    <w:uiPriority w:val="39"/>
    <w:unhideWhenUsed/>
    <w:rsid w:val="00190F68"/>
    <w:pPr>
      <w:spacing w:after="100"/>
      <w:ind w:left="220"/>
    </w:pPr>
  </w:style>
  <w:style w:type="character" w:styleId="Collegamentoipertestuale">
    <w:name w:val="Hyperlink"/>
    <w:basedOn w:val="Carpredefinitoparagrafo"/>
    <w:uiPriority w:val="99"/>
    <w:unhideWhenUsed/>
    <w:rsid w:val="00190F68"/>
    <w:rPr>
      <w:color w:val="0563C1" w:themeColor="hyperlink"/>
      <w:u w:val="single"/>
    </w:rPr>
  </w:style>
  <w:style w:type="paragraph" w:styleId="Testofumetto">
    <w:name w:val="Balloon Text"/>
    <w:basedOn w:val="Normale"/>
    <w:link w:val="TestofumettoCarattere"/>
    <w:uiPriority w:val="99"/>
    <w:semiHidden/>
    <w:unhideWhenUsed/>
    <w:rsid w:val="00CC2F2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F26"/>
    <w:rPr>
      <w:rFonts w:ascii="Tahoma" w:hAnsi="Tahoma" w:cs="Tahoma"/>
      <w:sz w:val="16"/>
      <w:szCs w:val="16"/>
    </w:rPr>
  </w:style>
  <w:style w:type="paragraph" w:styleId="Intestazione">
    <w:name w:val="header"/>
    <w:basedOn w:val="Normale"/>
    <w:link w:val="IntestazioneCarattere"/>
    <w:uiPriority w:val="99"/>
    <w:semiHidden/>
    <w:unhideWhenUsed/>
    <w:rsid w:val="00DB2633"/>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DB2633"/>
    <w:rPr>
      <w:rFonts w:ascii="Times New Roman" w:hAnsi="Times New Roman" w:cs="Times New Roman"/>
    </w:rPr>
  </w:style>
  <w:style w:type="paragraph" w:styleId="Pidipagina">
    <w:name w:val="footer"/>
    <w:basedOn w:val="Normale"/>
    <w:link w:val="PidipaginaCarattere"/>
    <w:uiPriority w:val="99"/>
    <w:unhideWhenUsed/>
    <w:rsid w:val="00DB2633"/>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DB2633"/>
    <w:rPr>
      <w:rFonts w:ascii="Times New Roman" w:hAnsi="Times New Roman" w:cs="Times New Roman"/>
    </w:rPr>
  </w:style>
  <w:style w:type="paragraph" w:customStyle="1" w:styleId="Default">
    <w:name w:val="Default"/>
    <w:rsid w:val="00FE49F6"/>
    <w:pPr>
      <w:autoSpaceDE w:val="0"/>
      <w:autoSpaceDN w:val="0"/>
      <w:adjustRightInd w:val="0"/>
      <w:spacing w:after="0" w:line="240" w:lineRule="auto"/>
    </w:pPr>
    <w:rPr>
      <w:rFonts w:ascii="Arial" w:eastAsia="MS Mincho" w:hAnsi="Arial" w:cs="Arial"/>
      <w:color w:val="000000"/>
      <w:sz w:val="24"/>
      <w:szCs w:val="24"/>
      <w:lang w:eastAsia="it-IT"/>
    </w:rPr>
  </w:style>
  <w:style w:type="paragraph" w:styleId="Corpodeltesto">
    <w:name w:val="Body Text"/>
    <w:basedOn w:val="Normale"/>
    <w:link w:val="CorpodeltestoCarattere"/>
    <w:uiPriority w:val="1"/>
    <w:qFormat/>
    <w:rsid w:val="00DB321D"/>
    <w:pPr>
      <w:widowControl w:val="0"/>
      <w:spacing w:after="0"/>
      <w:ind w:firstLine="0"/>
      <w:jc w:val="left"/>
    </w:pPr>
    <w:rPr>
      <w:rFonts w:ascii="Century" w:eastAsia="Century" w:hAnsi="Century" w:cs="Century"/>
      <w:sz w:val="21"/>
      <w:szCs w:val="21"/>
      <w:lang w:val="en-US"/>
    </w:rPr>
  </w:style>
  <w:style w:type="character" w:customStyle="1" w:styleId="CorpodeltestoCarattere">
    <w:name w:val="Corpo del testo Carattere"/>
    <w:basedOn w:val="Carpredefinitoparagrafo"/>
    <w:link w:val="Corpodeltesto"/>
    <w:uiPriority w:val="1"/>
    <w:rsid w:val="00DB321D"/>
    <w:rPr>
      <w:rFonts w:ascii="Century" w:eastAsia="Century" w:hAnsi="Century" w:cs="Century"/>
      <w:sz w:val="21"/>
      <w:szCs w:val="21"/>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993"/>
    <w:pPr>
      <w:spacing w:line="240" w:lineRule="auto"/>
      <w:ind w:firstLine="709"/>
      <w:jc w:val="both"/>
    </w:pPr>
    <w:rPr>
      <w:rFonts w:ascii="Times New Roman" w:hAnsi="Times New Roman" w:cs="Times New Roman"/>
    </w:rPr>
  </w:style>
  <w:style w:type="paragraph" w:styleId="Titolo1">
    <w:name w:val="heading 1"/>
    <w:basedOn w:val="Normale"/>
    <w:next w:val="Normale"/>
    <w:link w:val="Titolo1Carattere"/>
    <w:uiPriority w:val="9"/>
    <w:qFormat/>
    <w:rsid w:val="005F3F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6C4DBD"/>
    <w:pPr>
      <w:keepNext/>
      <w:keepLines/>
      <w:spacing w:before="40" w:after="0" w:line="259" w:lineRule="auto"/>
      <w:ind w:firstLine="0"/>
      <w:jc w:val="left"/>
      <w:outlineLvl w:val="1"/>
    </w:pPr>
    <w:rPr>
      <w:rFonts w:asciiTheme="majorHAnsi" w:eastAsiaTheme="majorEastAsia" w:hAnsiTheme="majorHAnsi" w:cstheme="majorBidi"/>
      <w:color w:val="2E74B5" w:themeColor="accent1" w:themeShade="BF"/>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5F3F1D"/>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atterepredefinitoparagrafo"/>
    <w:link w:val="Titolo"/>
    <w:uiPriority w:val="10"/>
    <w:rsid w:val="005F3F1D"/>
    <w:rPr>
      <w:rFonts w:asciiTheme="majorHAnsi" w:eastAsiaTheme="majorEastAsia" w:hAnsiTheme="majorHAnsi" w:cstheme="majorBidi"/>
      <w:spacing w:val="-10"/>
      <w:kern w:val="28"/>
      <w:sz w:val="56"/>
      <w:szCs w:val="56"/>
    </w:rPr>
  </w:style>
  <w:style w:type="character" w:customStyle="1" w:styleId="Titolo1Carattere">
    <w:name w:val="Titolo 1 Carattere"/>
    <w:basedOn w:val="Caratterepredefinitoparagrafo"/>
    <w:link w:val="Titolo1"/>
    <w:uiPriority w:val="9"/>
    <w:rsid w:val="005F3F1D"/>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1"/>
    <w:qFormat/>
    <w:rsid w:val="007F0FDB"/>
    <w:pPr>
      <w:spacing w:line="259" w:lineRule="auto"/>
      <w:ind w:left="720" w:firstLine="0"/>
      <w:contextualSpacing/>
      <w:jc w:val="left"/>
    </w:pPr>
    <w:rPr>
      <w:rFonts w:asciiTheme="minorHAnsi" w:hAnsiTheme="minorHAnsi" w:cstheme="minorBidi"/>
    </w:rPr>
  </w:style>
  <w:style w:type="character" w:customStyle="1" w:styleId="Titolo2Carattere">
    <w:name w:val="Titolo 2 Carattere"/>
    <w:basedOn w:val="Caratterepredefinitoparagrafo"/>
    <w:link w:val="Titolo2"/>
    <w:uiPriority w:val="9"/>
    <w:rsid w:val="006C4DBD"/>
    <w:rPr>
      <w:rFonts w:asciiTheme="majorHAnsi" w:eastAsiaTheme="majorEastAsia" w:hAnsiTheme="majorHAnsi" w:cstheme="majorBidi"/>
      <w:color w:val="2E74B5" w:themeColor="accent1" w:themeShade="BF"/>
      <w:sz w:val="26"/>
      <w:szCs w:val="26"/>
    </w:rPr>
  </w:style>
  <w:style w:type="table" w:styleId="Grigliatabella">
    <w:name w:val="Table Grid"/>
    <w:basedOn w:val="Tabellanormale"/>
    <w:uiPriority w:val="39"/>
    <w:rsid w:val="00863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39"/>
    <w:unhideWhenUsed/>
    <w:qFormat/>
    <w:rsid w:val="00190F68"/>
    <w:pPr>
      <w:spacing w:line="259" w:lineRule="auto"/>
      <w:ind w:firstLine="0"/>
      <w:jc w:val="left"/>
      <w:outlineLvl w:val="9"/>
    </w:pPr>
    <w:rPr>
      <w:lang w:eastAsia="it-IT"/>
    </w:rPr>
  </w:style>
  <w:style w:type="paragraph" w:styleId="Sommario1">
    <w:name w:val="toc 1"/>
    <w:basedOn w:val="Normale"/>
    <w:next w:val="Normale"/>
    <w:autoRedefine/>
    <w:uiPriority w:val="39"/>
    <w:unhideWhenUsed/>
    <w:rsid w:val="00190F68"/>
    <w:pPr>
      <w:spacing w:after="100"/>
    </w:pPr>
  </w:style>
  <w:style w:type="paragraph" w:styleId="Sommario2">
    <w:name w:val="toc 2"/>
    <w:basedOn w:val="Normale"/>
    <w:next w:val="Normale"/>
    <w:autoRedefine/>
    <w:uiPriority w:val="39"/>
    <w:unhideWhenUsed/>
    <w:rsid w:val="00190F68"/>
    <w:pPr>
      <w:spacing w:after="100"/>
      <w:ind w:left="220"/>
    </w:pPr>
  </w:style>
  <w:style w:type="character" w:styleId="Collegamentoipertestuale">
    <w:name w:val="Hyperlink"/>
    <w:basedOn w:val="Caratterepredefinitoparagrafo"/>
    <w:uiPriority w:val="99"/>
    <w:unhideWhenUsed/>
    <w:rsid w:val="00190F68"/>
    <w:rPr>
      <w:color w:val="0563C1" w:themeColor="hyperlink"/>
      <w:u w:val="single"/>
    </w:rPr>
  </w:style>
  <w:style w:type="paragraph" w:styleId="Testofumetto">
    <w:name w:val="Balloon Text"/>
    <w:basedOn w:val="Normale"/>
    <w:link w:val="TestofumettoCarattere"/>
    <w:uiPriority w:val="99"/>
    <w:semiHidden/>
    <w:unhideWhenUsed/>
    <w:rsid w:val="00CC2F26"/>
    <w:pPr>
      <w:spacing w:after="0"/>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C2F26"/>
    <w:rPr>
      <w:rFonts w:ascii="Tahoma" w:hAnsi="Tahoma" w:cs="Tahoma"/>
      <w:sz w:val="16"/>
      <w:szCs w:val="16"/>
    </w:rPr>
  </w:style>
  <w:style w:type="paragraph" w:styleId="Intestazione">
    <w:name w:val="header"/>
    <w:basedOn w:val="Normale"/>
    <w:link w:val="IntestazioneCarattere"/>
    <w:uiPriority w:val="99"/>
    <w:semiHidden/>
    <w:unhideWhenUsed/>
    <w:rsid w:val="00DB2633"/>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semiHidden/>
    <w:rsid w:val="00DB2633"/>
    <w:rPr>
      <w:rFonts w:ascii="Times New Roman" w:hAnsi="Times New Roman" w:cs="Times New Roman"/>
    </w:rPr>
  </w:style>
  <w:style w:type="paragraph" w:styleId="Pidipagina">
    <w:name w:val="footer"/>
    <w:basedOn w:val="Normale"/>
    <w:link w:val="PidipaginaCarattere"/>
    <w:uiPriority w:val="99"/>
    <w:unhideWhenUsed/>
    <w:rsid w:val="00DB2633"/>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DB2633"/>
    <w:rPr>
      <w:rFonts w:ascii="Times New Roman" w:hAnsi="Times New Roman" w:cs="Times New Roman"/>
    </w:rPr>
  </w:style>
  <w:style w:type="paragraph" w:customStyle="1" w:styleId="Default">
    <w:name w:val="Default"/>
    <w:rsid w:val="00FE49F6"/>
    <w:pPr>
      <w:autoSpaceDE w:val="0"/>
      <w:autoSpaceDN w:val="0"/>
      <w:adjustRightInd w:val="0"/>
      <w:spacing w:after="0" w:line="240" w:lineRule="auto"/>
    </w:pPr>
    <w:rPr>
      <w:rFonts w:ascii="Arial" w:eastAsia="MS Mincho" w:hAnsi="Arial" w:cs="Arial"/>
      <w:color w:val="000000"/>
      <w:sz w:val="24"/>
      <w:szCs w:val="24"/>
      <w:lang w:eastAsia="it-IT"/>
    </w:rPr>
  </w:style>
  <w:style w:type="paragraph" w:styleId="Corpodeltesto">
    <w:name w:val="Body Text"/>
    <w:basedOn w:val="Normale"/>
    <w:link w:val="CorpodeltestoCarattere"/>
    <w:uiPriority w:val="1"/>
    <w:qFormat/>
    <w:rsid w:val="00DB321D"/>
    <w:pPr>
      <w:widowControl w:val="0"/>
      <w:spacing w:after="0"/>
      <w:ind w:firstLine="0"/>
      <w:jc w:val="left"/>
    </w:pPr>
    <w:rPr>
      <w:rFonts w:ascii="Century" w:eastAsia="Century" w:hAnsi="Century" w:cs="Century"/>
      <w:sz w:val="21"/>
      <w:szCs w:val="21"/>
      <w:lang w:val="en-US"/>
    </w:rPr>
  </w:style>
  <w:style w:type="character" w:customStyle="1" w:styleId="CorpodeltestoCarattere">
    <w:name w:val="Corpo del testo Carattere"/>
    <w:basedOn w:val="Caratterepredefinitoparagrafo"/>
    <w:link w:val="Corpodeltesto"/>
    <w:uiPriority w:val="1"/>
    <w:rsid w:val="00DB321D"/>
    <w:rPr>
      <w:rFonts w:ascii="Century" w:eastAsia="Century" w:hAnsi="Century" w:cs="Century"/>
      <w:sz w:val="21"/>
      <w:szCs w:val="21"/>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rtoturisticodicapr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819AF-CEBA-4DF6-8DFB-B643856E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5851</Words>
  <Characters>33353</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De Angelis</dc:creator>
  <cp:lastModifiedBy>Amministrazione</cp:lastModifiedBy>
  <cp:revision>13</cp:revision>
  <cp:lastPrinted>2017-04-08T09:36:00Z</cp:lastPrinted>
  <dcterms:created xsi:type="dcterms:W3CDTF">2017-04-08T09:12:00Z</dcterms:created>
  <dcterms:modified xsi:type="dcterms:W3CDTF">2017-04-08T09:37:00Z</dcterms:modified>
</cp:coreProperties>
</file>